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1"/>
        <w:keepNext w:val="0"/>
        <w:keepLines w:val="0"/>
        <w:widowControl/>
        <w:suppressLineNumbers w:val="0"/>
        <w:spacing w:before="0" w:beforeAutospacing="0"/>
        <w:ind w:left="0"/>
        <w:jc w:val="center"/>
      </w:pPr>
      <w:r>
        <w:rPr>
          <w:sz w:val="42"/>
          <w:szCs w:val="42"/>
          <w:shd w:val="clear" w:fill="FFFFFF"/>
        </w:rPr>
        <w:t>2022年度</w:t>
      </w:r>
    </w:p>
    <w:p>
      <w:pPr>
        <w:pStyle w:val="11"/>
        <w:keepNext w:val="0"/>
        <w:keepLines w:val="0"/>
        <w:widowControl/>
        <w:suppressLineNumbers w:val="0"/>
        <w:spacing w:before="0" w:beforeAutospacing="0"/>
        <w:ind w:left="0"/>
        <w:jc w:val="center"/>
      </w:pPr>
      <w:r>
        <w:rPr>
          <w:sz w:val="42"/>
          <w:szCs w:val="42"/>
          <w:shd w:val="clear" w:fill="FFFFFF"/>
        </w:rPr>
        <w:t>四川省阿坝州九寨沟县玉瓦乡人民政府(本级)单位决算</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已经保密审查、内容审定，同意对外公开</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br w:type="textWrapping"/>
      </w:r>
      <w:r>
        <w:rPr>
          <w:shd w:val="clear" w:fill="FFFFFF"/>
        </w:rPr>
        <w:t>目录</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center"/>
      </w:pPr>
      <w:r>
        <w:rPr>
          <w:shd w:val="clear" w:fill="FFFFFF"/>
        </w:rPr>
        <w:t xml:space="preserve">公开时间：2023年  </w:t>
      </w:r>
      <w:r>
        <w:rPr>
          <w:rFonts w:hint="eastAsia"/>
          <w:shd w:val="clear" w:fill="FFFFFF"/>
          <w:lang w:val="en-US" w:eastAsia="zh-CN"/>
        </w:rPr>
        <w:t>9</w:t>
      </w:r>
      <w:r>
        <w:rPr>
          <w:shd w:val="clear" w:fill="FFFFFF"/>
        </w:rPr>
        <w:t> 月</w:t>
      </w:r>
      <w:r>
        <w:rPr>
          <w:rFonts w:hint="eastAsia"/>
          <w:shd w:val="clear" w:fill="FFFFFF"/>
          <w:lang w:val="en-US" w:eastAsia="zh-CN"/>
        </w:rPr>
        <w:t>28</w:t>
      </w:r>
      <w:r>
        <w:rPr>
          <w:shd w:val="clear" w:fill="FFFFFF"/>
        </w:rPr>
        <w:t> 日</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第一部分 单位概况</w:t>
      </w:r>
    </w:p>
    <w:p>
      <w:pPr>
        <w:pStyle w:val="11"/>
        <w:keepNext w:val="0"/>
        <w:keepLines w:val="0"/>
        <w:widowControl/>
        <w:suppressLineNumbers w:val="0"/>
        <w:spacing w:before="0" w:beforeAutospacing="0"/>
        <w:ind w:left="420"/>
        <w:jc w:val="left"/>
        <w:rPr>
          <w:shd w:val="clear" w:fill="FFFFFF"/>
        </w:rPr>
      </w:pPr>
      <w:r>
        <w:rPr>
          <w:shd w:val="clear" w:fill="FFFFFF"/>
        </w:rPr>
        <w:t>一、主要职责</w:t>
      </w:r>
    </w:p>
    <w:p>
      <w:pPr>
        <w:pStyle w:val="11"/>
        <w:keepNext w:val="0"/>
        <w:keepLines w:val="0"/>
        <w:widowControl/>
        <w:numPr>
          <w:ilvl w:val="0"/>
          <w:numId w:val="1"/>
        </w:numPr>
        <w:suppressLineNumbers w:val="0"/>
        <w:spacing w:before="0" w:beforeAutospacing="0"/>
        <w:ind w:left="420"/>
        <w:jc w:val="left"/>
        <w:rPr>
          <w:rFonts w:hint="default" w:eastAsiaTheme="minorEastAsia"/>
          <w:shd w:val="clear" w:fill="FFFFFF"/>
          <w:lang w:val="en-US" w:eastAsia="zh-CN"/>
        </w:rPr>
      </w:pPr>
      <w:r>
        <w:rPr>
          <w:shd w:val="clear" w:fill="FFFFFF"/>
        </w:rPr>
        <w:t>机构设置</w:t>
      </w:r>
    </w:p>
    <w:p>
      <w:pPr>
        <w:pStyle w:val="11"/>
        <w:keepNext w:val="0"/>
        <w:keepLines w:val="0"/>
        <w:widowControl/>
        <w:suppressLineNumbers w:val="0"/>
        <w:spacing w:before="0" w:beforeAutospacing="0"/>
        <w:ind w:left="0"/>
        <w:jc w:val="left"/>
      </w:pPr>
      <w:r>
        <w:rPr>
          <w:shd w:val="clear" w:fill="FFFFFF"/>
        </w:rPr>
        <w:t>第二部分 2022年度单位决算情况说明</w:t>
      </w:r>
    </w:p>
    <w:p>
      <w:pPr>
        <w:pStyle w:val="11"/>
        <w:keepNext w:val="0"/>
        <w:keepLines w:val="0"/>
        <w:widowControl/>
        <w:suppressLineNumbers w:val="0"/>
        <w:spacing w:before="0" w:beforeAutospacing="0"/>
        <w:ind w:left="420"/>
        <w:jc w:val="left"/>
      </w:pPr>
      <w:r>
        <w:rPr>
          <w:shd w:val="clear" w:fill="FFFFFF"/>
        </w:rPr>
        <w:t>一、收入支出决算总体情况说明</w:t>
      </w:r>
    </w:p>
    <w:p>
      <w:pPr>
        <w:pStyle w:val="11"/>
        <w:keepNext w:val="0"/>
        <w:keepLines w:val="0"/>
        <w:widowControl/>
        <w:suppressLineNumbers w:val="0"/>
        <w:spacing w:before="0" w:beforeAutospacing="0"/>
        <w:ind w:left="420"/>
        <w:jc w:val="left"/>
      </w:pPr>
      <w:r>
        <w:rPr>
          <w:shd w:val="clear" w:fill="FFFFFF"/>
        </w:rPr>
        <w:t>二、收入决算情况说明</w:t>
      </w:r>
    </w:p>
    <w:p>
      <w:pPr>
        <w:pStyle w:val="11"/>
        <w:keepNext w:val="0"/>
        <w:keepLines w:val="0"/>
        <w:widowControl/>
        <w:suppressLineNumbers w:val="0"/>
        <w:spacing w:before="0" w:beforeAutospacing="0"/>
        <w:ind w:left="420"/>
        <w:jc w:val="left"/>
      </w:pPr>
      <w:r>
        <w:rPr>
          <w:shd w:val="clear" w:fill="FFFFFF"/>
        </w:rPr>
        <w:t>三、支出决算情况说明</w:t>
      </w:r>
    </w:p>
    <w:p>
      <w:pPr>
        <w:pStyle w:val="11"/>
        <w:keepNext w:val="0"/>
        <w:keepLines w:val="0"/>
        <w:widowControl/>
        <w:suppressLineNumbers w:val="0"/>
        <w:spacing w:before="0" w:beforeAutospacing="0"/>
        <w:ind w:left="420"/>
        <w:jc w:val="left"/>
      </w:pPr>
      <w:r>
        <w:rPr>
          <w:shd w:val="clear" w:fill="FFFFFF"/>
        </w:rPr>
        <w:t>四、财政拨款收入支出决算总体情况说明</w:t>
      </w:r>
    </w:p>
    <w:p>
      <w:pPr>
        <w:pStyle w:val="11"/>
        <w:keepNext w:val="0"/>
        <w:keepLines w:val="0"/>
        <w:widowControl/>
        <w:suppressLineNumbers w:val="0"/>
        <w:spacing w:before="0" w:beforeAutospacing="0"/>
        <w:ind w:left="420"/>
        <w:jc w:val="left"/>
      </w:pPr>
      <w:r>
        <w:rPr>
          <w:shd w:val="clear" w:fill="FFFFFF"/>
        </w:rPr>
        <w:t>五、一般公共预算财政拨款支出决算情况说明</w:t>
      </w:r>
    </w:p>
    <w:p>
      <w:pPr>
        <w:pStyle w:val="11"/>
        <w:keepNext w:val="0"/>
        <w:keepLines w:val="0"/>
        <w:widowControl/>
        <w:suppressLineNumbers w:val="0"/>
        <w:spacing w:before="0" w:beforeAutospacing="0"/>
        <w:ind w:left="420"/>
        <w:jc w:val="left"/>
      </w:pPr>
      <w:r>
        <w:rPr>
          <w:shd w:val="clear" w:fill="FFFFFF"/>
        </w:rPr>
        <w:t>六、一般公共预算财政拨款基本支出决算情况说明</w:t>
      </w:r>
    </w:p>
    <w:p>
      <w:pPr>
        <w:pStyle w:val="11"/>
        <w:keepNext w:val="0"/>
        <w:keepLines w:val="0"/>
        <w:widowControl/>
        <w:suppressLineNumbers w:val="0"/>
        <w:spacing w:before="0" w:beforeAutospacing="0"/>
        <w:ind w:left="420"/>
        <w:jc w:val="left"/>
      </w:pPr>
      <w:r>
        <w:rPr>
          <w:shd w:val="clear" w:fill="FFFFFF"/>
        </w:rPr>
        <w:t>七、财政拨款“三公”经费支出决算情况说明</w:t>
      </w:r>
    </w:p>
    <w:p>
      <w:pPr>
        <w:pStyle w:val="11"/>
        <w:keepNext w:val="0"/>
        <w:keepLines w:val="0"/>
        <w:widowControl/>
        <w:suppressLineNumbers w:val="0"/>
        <w:spacing w:before="0" w:beforeAutospacing="0"/>
        <w:ind w:left="420"/>
        <w:jc w:val="left"/>
      </w:pPr>
      <w:r>
        <w:rPr>
          <w:shd w:val="clear" w:fill="FFFFFF"/>
        </w:rPr>
        <w:t>八、政府性基金预算支出决算情况说明</w:t>
      </w:r>
    </w:p>
    <w:p>
      <w:pPr>
        <w:pStyle w:val="11"/>
        <w:keepNext w:val="0"/>
        <w:keepLines w:val="0"/>
        <w:widowControl/>
        <w:suppressLineNumbers w:val="0"/>
        <w:spacing w:before="0" w:beforeAutospacing="0"/>
        <w:ind w:left="0"/>
        <w:jc w:val="left"/>
      </w:pPr>
      <w:r>
        <w:rPr>
          <w:shd w:val="clear" w:fill="FFFFFF"/>
        </w:rPr>
        <w:t>  九、国有资本经营预算支出决算情况说明</w:t>
      </w:r>
    </w:p>
    <w:p>
      <w:pPr>
        <w:pStyle w:val="11"/>
        <w:keepNext w:val="0"/>
        <w:keepLines w:val="0"/>
        <w:widowControl/>
        <w:suppressLineNumbers w:val="0"/>
        <w:spacing w:before="0" w:beforeAutospacing="0"/>
        <w:ind w:left="0"/>
        <w:jc w:val="left"/>
      </w:pPr>
      <w:r>
        <w:rPr>
          <w:shd w:val="clear" w:fill="FFFFFF"/>
        </w:rPr>
        <w:t>  十、其他重要事项的情况说明 </w:t>
      </w:r>
    </w:p>
    <w:p>
      <w:pPr>
        <w:pStyle w:val="11"/>
        <w:keepNext w:val="0"/>
        <w:keepLines w:val="0"/>
        <w:widowControl/>
        <w:suppressLineNumbers w:val="0"/>
        <w:spacing w:before="0" w:beforeAutospacing="0"/>
        <w:ind w:left="0"/>
        <w:jc w:val="left"/>
      </w:pPr>
      <w:r>
        <w:rPr>
          <w:shd w:val="clear" w:fill="FFFFFF"/>
        </w:rPr>
        <w:t>第三部分 名词解释</w:t>
      </w:r>
    </w:p>
    <w:p>
      <w:pPr>
        <w:pStyle w:val="11"/>
        <w:keepNext w:val="0"/>
        <w:keepLines w:val="0"/>
        <w:widowControl/>
        <w:suppressLineNumbers w:val="0"/>
        <w:spacing w:before="0" w:beforeAutospacing="0"/>
        <w:ind w:left="0"/>
        <w:jc w:val="left"/>
      </w:pPr>
      <w:r>
        <w:rPr>
          <w:shd w:val="clear" w:fill="FFFFFF"/>
        </w:rPr>
        <w:t>第四部分 附件</w:t>
      </w:r>
    </w:p>
    <w:p>
      <w:pPr>
        <w:pStyle w:val="11"/>
        <w:keepNext w:val="0"/>
        <w:keepLines w:val="0"/>
        <w:widowControl/>
        <w:suppressLineNumbers w:val="0"/>
        <w:spacing w:before="0" w:beforeAutospacing="0"/>
        <w:ind w:left="0"/>
        <w:jc w:val="left"/>
      </w:pPr>
      <w:r>
        <w:rPr>
          <w:shd w:val="clear" w:fill="FFFFFF"/>
        </w:rPr>
        <w:t>第五部分 附表</w:t>
      </w:r>
    </w:p>
    <w:p>
      <w:pPr>
        <w:pStyle w:val="11"/>
        <w:keepNext w:val="0"/>
        <w:keepLines w:val="0"/>
        <w:widowControl/>
        <w:suppressLineNumbers w:val="0"/>
        <w:spacing w:before="0" w:beforeAutospacing="0"/>
        <w:ind w:left="420"/>
        <w:jc w:val="left"/>
      </w:pPr>
      <w:r>
        <w:rPr>
          <w:shd w:val="clear" w:fill="FFFFFF"/>
        </w:rPr>
        <w:t>一、收入支出决算总表</w:t>
      </w:r>
    </w:p>
    <w:p>
      <w:pPr>
        <w:pStyle w:val="11"/>
        <w:keepNext w:val="0"/>
        <w:keepLines w:val="0"/>
        <w:widowControl/>
        <w:suppressLineNumbers w:val="0"/>
        <w:spacing w:before="0" w:beforeAutospacing="0"/>
        <w:ind w:left="420"/>
        <w:jc w:val="left"/>
      </w:pPr>
      <w:r>
        <w:rPr>
          <w:shd w:val="clear" w:fill="FFFFFF"/>
        </w:rPr>
        <w:t>二、收入决算表</w:t>
      </w:r>
    </w:p>
    <w:p>
      <w:pPr>
        <w:pStyle w:val="11"/>
        <w:keepNext w:val="0"/>
        <w:keepLines w:val="0"/>
        <w:widowControl/>
        <w:suppressLineNumbers w:val="0"/>
        <w:spacing w:before="0" w:beforeAutospacing="0"/>
        <w:ind w:left="420"/>
        <w:jc w:val="left"/>
      </w:pPr>
      <w:r>
        <w:rPr>
          <w:shd w:val="clear" w:fill="FFFFFF"/>
        </w:rPr>
        <w:t>三、支出决算表</w:t>
      </w:r>
    </w:p>
    <w:p>
      <w:pPr>
        <w:pStyle w:val="11"/>
        <w:keepNext w:val="0"/>
        <w:keepLines w:val="0"/>
        <w:widowControl/>
        <w:suppressLineNumbers w:val="0"/>
        <w:spacing w:before="0" w:beforeAutospacing="0"/>
        <w:ind w:left="420"/>
        <w:jc w:val="left"/>
      </w:pPr>
      <w:r>
        <w:rPr>
          <w:shd w:val="clear" w:fill="FFFFFF"/>
        </w:rPr>
        <w:t>四、财政拨款收入支出决算总表</w:t>
      </w:r>
    </w:p>
    <w:p>
      <w:pPr>
        <w:pStyle w:val="11"/>
        <w:keepNext w:val="0"/>
        <w:keepLines w:val="0"/>
        <w:widowControl/>
        <w:suppressLineNumbers w:val="0"/>
        <w:spacing w:before="0" w:beforeAutospacing="0"/>
        <w:ind w:left="420"/>
        <w:jc w:val="left"/>
      </w:pPr>
      <w:r>
        <w:rPr>
          <w:shd w:val="clear" w:fill="FFFFFF"/>
        </w:rPr>
        <w:t>五、财政拨款支出决算明细表</w:t>
      </w:r>
    </w:p>
    <w:p>
      <w:pPr>
        <w:pStyle w:val="11"/>
        <w:keepNext w:val="0"/>
        <w:keepLines w:val="0"/>
        <w:widowControl/>
        <w:suppressLineNumbers w:val="0"/>
        <w:spacing w:before="0" w:beforeAutospacing="0"/>
        <w:ind w:left="420"/>
        <w:jc w:val="left"/>
      </w:pPr>
      <w:r>
        <w:rPr>
          <w:shd w:val="clear" w:fill="FFFFFF"/>
        </w:rPr>
        <w:t>六、一般公共预算财政拨款支出决算表</w:t>
      </w:r>
    </w:p>
    <w:p>
      <w:pPr>
        <w:pStyle w:val="11"/>
        <w:keepNext w:val="0"/>
        <w:keepLines w:val="0"/>
        <w:widowControl/>
        <w:suppressLineNumbers w:val="0"/>
        <w:spacing w:before="0" w:beforeAutospacing="0"/>
        <w:ind w:left="420"/>
        <w:jc w:val="left"/>
      </w:pPr>
      <w:r>
        <w:rPr>
          <w:shd w:val="clear" w:fill="FFFFFF"/>
        </w:rPr>
        <w:t>七、一般公共预算财政拨款支出决算明细表</w:t>
      </w:r>
    </w:p>
    <w:p>
      <w:pPr>
        <w:pStyle w:val="11"/>
        <w:keepNext w:val="0"/>
        <w:keepLines w:val="0"/>
        <w:widowControl/>
        <w:suppressLineNumbers w:val="0"/>
        <w:spacing w:before="0" w:beforeAutospacing="0"/>
        <w:ind w:left="420"/>
        <w:jc w:val="left"/>
      </w:pPr>
      <w:r>
        <w:rPr>
          <w:shd w:val="clear" w:fill="FFFFFF"/>
        </w:rPr>
        <w:t>八、一般公共预算财政拨款基本支出决算表</w:t>
      </w:r>
    </w:p>
    <w:p>
      <w:pPr>
        <w:pStyle w:val="11"/>
        <w:keepNext w:val="0"/>
        <w:keepLines w:val="0"/>
        <w:widowControl/>
        <w:suppressLineNumbers w:val="0"/>
        <w:spacing w:before="0" w:beforeAutospacing="0"/>
        <w:ind w:left="420"/>
        <w:jc w:val="left"/>
      </w:pPr>
      <w:r>
        <w:rPr>
          <w:shd w:val="clear" w:fill="FFFFFF"/>
        </w:rPr>
        <w:t>九、一般公共预算财政拨款项目支出决算表</w:t>
      </w:r>
    </w:p>
    <w:p>
      <w:pPr>
        <w:pStyle w:val="11"/>
        <w:keepNext w:val="0"/>
        <w:keepLines w:val="0"/>
        <w:widowControl/>
        <w:suppressLineNumbers w:val="0"/>
        <w:spacing w:before="0" w:beforeAutospacing="0"/>
        <w:ind w:left="420"/>
        <w:jc w:val="left"/>
      </w:pPr>
      <w:r>
        <w:rPr>
          <w:shd w:val="clear" w:fill="FFFFFF"/>
        </w:rPr>
        <w:t>十、政府性基金预算财政拨款收入支出决算表</w:t>
      </w:r>
    </w:p>
    <w:p>
      <w:pPr>
        <w:pStyle w:val="11"/>
        <w:keepNext w:val="0"/>
        <w:keepLines w:val="0"/>
        <w:widowControl/>
        <w:suppressLineNumbers w:val="0"/>
        <w:spacing w:before="0" w:beforeAutospacing="0"/>
        <w:ind w:left="420"/>
        <w:jc w:val="left"/>
      </w:pPr>
      <w:r>
        <w:rPr>
          <w:shd w:val="clear" w:fill="FFFFFF"/>
        </w:rPr>
        <w:t>十一、国有资本经营预算财政拨款收入支出决算表</w:t>
      </w:r>
    </w:p>
    <w:p>
      <w:pPr>
        <w:pStyle w:val="11"/>
        <w:keepNext w:val="0"/>
        <w:keepLines w:val="0"/>
        <w:widowControl/>
        <w:suppressLineNumbers w:val="0"/>
        <w:spacing w:before="0" w:beforeAutospacing="0"/>
        <w:ind w:left="420"/>
        <w:jc w:val="left"/>
      </w:pPr>
      <w:r>
        <w:rPr>
          <w:shd w:val="clear" w:fill="FFFFFF"/>
        </w:rPr>
        <w:t>十二、国有资本经营预算财政拨款支出决算表</w:t>
      </w:r>
    </w:p>
    <w:p>
      <w:pPr>
        <w:pStyle w:val="11"/>
        <w:keepNext w:val="0"/>
        <w:keepLines w:val="0"/>
        <w:widowControl/>
        <w:suppressLineNumbers w:val="0"/>
        <w:spacing w:before="0" w:beforeAutospacing="0"/>
        <w:ind w:left="420"/>
        <w:jc w:val="left"/>
      </w:pPr>
      <w:r>
        <w:rPr>
          <w:shd w:val="clear" w:fill="FFFFFF"/>
        </w:rPr>
        <w:t>十三、财政拨款“三公”经费支出决算表</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2"/>
        <w:keepNext w:val="0"/>
        <w:keepLines w:val="0"/>
        <w:widowControl/>
        <w:suppressLineNumbers w:val="0"/>
        <w:spacing w:before="0" w:beforeAutospacing="0"/>
        <w:ind w:left="0"/>
        <w:jc w:val="center"/>
      </w:pPr>
      <w:r>
        <w:rPr>
          <w:shd w:val="clear" w:fill="FFFFFF"/>
        </w:rPr>
        <w:t>第一部分 单位概况</w:t>
      </w:r>
    </w:p>
    <w:p>
      <w:pPr>
        <w:pStyle w:val="11"/>
        <w:keepNext w:val="0"/>
        <w:keepLines w:val="0"/>
        <w:widowControl/>
        <w:suppressLineNumbers w:val="0"/>
        <w:spacing w:before="0" w:beforeAutospacing="0"/>
        <w:ind w:left="0"/>
        <w:jc w:val="left"/>
      </w:pPr>
      <w:r>
        <w:rPr>
          <w:shd w:val="clear" w:fill="FFFFFF"/>
        </w:rPr>
        <w:t> </w:t>
      </w:r>
    </w:p>
    <w:p>
      <w:pPr>
        <w:pStyle w:val="3"/>
        <w:keepNext w:val="0"/>
        <w:keepLines w:val="0"/>
        <w:widowControl/>
        <w:suppressLineNumbers w:val="0"/>
        <w:spacing w:before="0" w:beforeAutospacing="0"/>
        <w:ind w:left="0"/>
        <w:jc w:val="left"/>
      </w:pPr>
      <w:r>
        <w:rPr>
          <w:shd w:val="clear" w:fill="FFFFFF"/>
        </w:rPr>
        <w:t>一、主要职责</w:t>
      </w:r>
    </w:p>
    <w:p>
      <w:pPr>
        <w:pStyle w:val="11"/>
        <w:keepNext w:val="0"/>
        <w:keepLines w:val="0"/>
        <w:widowControl/>
        <w:suppressLineNumbers w:val="0"/>
        <w:spacing w:before="0" w:beforeAutospacing="0"/>
        <w:ind w:left="0"/>
        <w:jc w:val="left"/>
        <w:rPr>
          <w:shd w:val="clear" w:fill="FFFFFF"/>
        </w:rPr>
      </w:pPr>
      <w:r>
        <w:rPr>
          <w:shd w:val="clear" w:fill="FFFFFF"/>
        </w:rPr>
        <w:t>（一）主要职能。</w:t>
      </w:r>
    </w:p>
    <w:p>
      <w:pPr>
        <w:pStyle w:val="11"/>
        <w:keepNext w:val="0"/>
        <w:keepLines w:val="0"/>
        <w:widowControl/>
        <w:suppressLineNumbers w:val="0"/>
        <w:spacing w:before="0" w:beforeAutospacing="0"/>
        <w:ind w:left="0"/>
        <w:jc w:val="left"/>
        <w:rPr>
          <w:rFonts w:hint="eastAsia" w:ascii="仿宋" w:hAnsi="仿宋" w:eastAsia="仿宋" w:cs="仿宋"/>
          <w:shd w:val="clear" w:fill="FFFFFF"/>
        </w:rPr>
      </w:pPr>
      <w:r>
        <w:rPr>
          <w:rFonts w:hint="eastAsia" w:ascii="仿宋" w:hAnsi="仿宋" w:eastAsia="仿宋" w:cs="仿宋"/>
          <w:shd w:val="clear" w:fill="FFFFFF"/>
          <w:lang w:eastAsia="zh-CN"/>
        </w:rPr>
        <w:t>（</w:t>
      </w:r>
      <w:r>
        <w:rPr>
          <w:rFonts w:hint="eastAsia" w:ascii="仿宋" w:hAnsi="仿宋" w:eastAsia="仿宋" w:cs="仿宋"/>
          <w:shd w:val="clear" w:fill="FFFFFF"/>
        </w:rPr>
        <w:t>1）乡党委主要职责</w:t>
      </w:r>
      <w:r>
        <w:rPr>
          <w:rFonts w:hint="eastAsia" w:ascii="仿宋" w:hAnsi="仿宋" w:eastAsia="仿宋" w:cs="仿宋"/>
          <w:shd w:val="clear" w:fill="FFFFFF"/>
        </w:rPr>
        <w:br w:type="textWrapping"/>
      </w:r>
      <w:r>
        <w:rPr>
          <w:rFonts w:hint="eastAsia" w:ascii="仿宋" w:hAnsi="仿宋" w:eastAsia="仿宋" w:cs="仿宋"/>
          <w:shd w:val="clear" w:fill="FFFFFF"/>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（2）乡人大主席团主要职责</w:t>
      </w:r>
      <w:r>
        <w:rPr>
          <w:rFonts w:hint="eastAsia" w:ascii="仿宋" w:hAnsi="仿宋" w:eastAsia="仿宋" w:cs="仿宋"/>
          <w:shd w:val="clear" w:fill="FFFFFF"/>
        </w:rPr>
        <w:br w:type="textWrapping"/>
      </w:r>
      <w:r>
        <w:rPr>
          <w:rFonts w:hint="eastAsia" w:ascii="仿宋" w:hAnsi="仿宋" w:eastAsia="仿宋" w:cs="仿宋"/>
          <w:shd w:val="clear"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w:t>
      </w:r>
      <w:r>
        <w:rPr>
          <w:rFonts w:hint="eastAsia" w:ascii="仿宋" w:hAnsi="仿宋" w:eastAsia="仿宋" w:cs="仿宋"/>
          <w:shd w:val="clear" w:fill="FFFFFF"/>
        </w:rPr>
        <w:br w:type="textWrapping"/>
      </w:r>
      <w:r>
        <w:rPr>
          <w:rFonts w:hint="eastAsia" w:ascii="仿宋" w:hAnsi="仿宋" w:eastAsia="仿宋" w:cs="仿宋"/>
          <w:shd w:val="clear" w:fill="FFFFFF"/>
        </w:rPr>
        <w:t>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（3）乡政府主要职责</w:t>
      </w:r>
      <w:r>
        <w:rPr>
          <w:rFonts w:hint="eastAsia" w:ascii="仿宋" w:hAnsi="仿宋" w:eastAsia="仿宋" w:cs="仿宋"/>
          <w:shd w:val="clear" w:fill="FFFFFF"/>
        </w:rPr>
        <w:br w:type="textWrapping"/>
      </w:r>
      <w:r>
        <w:rPr>
          <w:rFonts w:hint="eastAsia" w:ascii="仿宋" w:hAnsi="仿宋" w:eastAsia="仿宋" w:cs="仿宋"/>
          <w:shd w:val="clear"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w:t>
      </w:r>
      <w:r>
        <w:rPr>
          <w:rFonts w:hint="eastAsia" w:ascii="仿宋" w:hAnsi="仿宋" w:eastAsia="仿宋" w:cs="仿宋"/>
          <w:shd w:val="clear" w:fill="FFFFFF"/>
        </w:rPr>
        <w:br w:type="textWrapping"/>
      </w:r>
      <w:r>
        <w:rPr>
          <w:rFonts w:hint="eastAsia" w:ascii="仿宋" w:hAnsi="仿宋" w:eastAsia="仿宋" w:cs="仿宋"/>
          <w:shd w:val="clear" w:fill="FFFFFF"/>
        </w:rPr>
        <w:t>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r>
        <w:rPr>
          <w:rFonts w:hint="eastAsia" w:ascii="仿宋" w:hAnsi="仿宋" w:eastAsia="仿宋" w:cs="仿宋"/>
          <w:shd w:val="clear" w:fill="FFFFFF"/>
        </w:rPr>
        <w:br w:type="textWrapping"/>
      </w:r>
      <w:r>
        <w:rPr>
          <w:rFonts w:hint="eastAsia" w:ascii="仿宋" w:hAnsi="仿宋" w:eastAsia="仿宋" w:cs="仿宋"/>
          <w:shd w:val="clear" w:fill="FFFFFF"/>
        </w:rPr>
        <w:t>(4)乡纪委主要职责</w:t>
      </w:r>
      <w:r>
        <w:rPr>
          <w:rFonts w:hint="eastAsia" w:ascii="仿宋" w:hAnsi="仿宋" w:eastAsia="仿宋" w:cs="仿宋"/>
          <w:shd w:val="clear" w:fill="FFFFFF"/>
        </w:rPr>
        <w:br w:type="textWrapping"/>
      </w:r>
      <w:r>
        <w:rPr>
          <w:rFonts w:hint="eastAsia" w:ascii="仿宋" w:hAnsi="仿宋" w:eastAsia="仿宋" w:cs="仿宋"/>
          <w:shd w:val="clear"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导干部工作实行检查监督；完成党委和上级纪委、监察局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(5)乡人民武装部主要职责</w:t>
      </w:r>
      <w:r>
        <w:rPr>
          <w:rFonts w:hint="eastAsia" w:ascii="仿宋" w:hAnsi="仿宋" w:eastAsia="仿宋" w:cs="仿宋"/>
          <w:shd w:val="clear" w:fill="FFFFFF"/>
        </w:rPr>
        <w:br w:type="textWrapping"/>
      </w:r>
      <w:r>
        <w:rPr>
          <w:rFonts w:hint="eastAsia" w:ascii="仿宋" w:hAnsi="仿宋" w:eastAsia="仿宋" w:cs="仿宋"/>
          <w:shd w:val="clear"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w:t>
      </w:r>
      <w:r>
        <w:rPr>
          <w:rFonts w:hint="eastAsia" w:ascii="仿宋" w:hAnsi="仿宋" w:eastAsia="仿宋" w:cs="仿宋"/>
          <w:shd w:val="clear" w:fill="FFFFFF"/>
        </w:rPr>
        <w:br w:type="textWrapping"/>
      </w:r>
      <w:r>
        <w:rPr>
          <w:rFonts w:hint="eastAsia" w:ascii="仿宋" w:hAnsi="仿宋" w:eastAsia="仿宋" w:cs="仿宋"/>
          <w:shd w:val="clear" w:fill="FFFFFF"/>
        </w:rPr>
        <w:t>计工作；负责征兵工作；组织带领民兵参加两个文明建设；协助有关部门搞好拥军优属工作；战时负责组织动员民兵参军参战，支援前线，保卫后方等工作；负责抢险救灾工作以及上级临时交办的其他工作</w:t>
      </w:r>
    </w:p>
    <w:p>
      <w:pPr>
        <w:pStyle w:val="11"/>
        <w:keepNext w:val="0"/>
        <w:keepLines w:val="0"/>
        <w:widowControl/>
        <w:suppressLineNumbers w:val="0"/>
        <w:spacing w:before="0" w:beforeAutospacing="0"/>
        <w:ind w:left="0"/>
        <w:jc w:val="left"/>
        <w:rPr>
          <w:rFonts w:hint="eastAsia" w:ascii="仿宋" w:hAnsi="仿宋" w:eastAsia="仿宋" w:cs="仿宋"/>
          <w:shd w:val="clear" w:fill="FFFFFF"/>
        </w:rPr>
      </w:pPr>
    </w:p>
    <w:p>
      <w:pPr>
        <w:pStyle w:val="11"/>
        <w:keepNext w:val="0"/>
        <w:keepLines w:val="0"/>
        <w:widowControl/>
        <w:suppressLineNumbers w:val="0"/>
        <w:spacing w:before="0" w:beforeAutospacing="0"/>
        <w:ind w:left="0"/>
        <w:jc w:val="left"/>
        <w:rPr>
          <w:shd w:val="clear" w:fill="FFFFFF"/>
        </w:rPr>
      </w:pPr>
      <w:r>
        <w:rPr>
          <w:shd w:val="clear" w:fill="FFFFFF"/>
        </w:rPr>
        <w:t>（二）2022年重点工作完成情况。</w:t>
      </w:r>
    </w:p>
    <w:p>
      <w:pPr>
        <w:pStyle w:val="9"/>
        <w:adjustRightInd w:val="0"/>
        <w:snapToGrid w:val="0"/>
        <w:spacing w:line="576" w:lineRule="exact"/>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一）聚焦党史教育，提升党员干部“软实力”。一是高点站位抓组织。第一时间成立了由乡党委书记任组长的党史学习教育领导小组，明确了党史学习教育指导思想、总体目标、重点任务，确保了全乡党史学习教育有力有序推进。二是高标定位抓创新。坚持“规定动作不变通不走样、自选动作有特色”，制定《玉瓦乡党史学习教育工作方案》，坚持</w:t>
      </w:r>
      <w:bookmarkStart w:id="0" w:name="_GoBack"/>
      <w:bookmarkEnd w:id="0"/>
      <w:r>
        <w:rPr>
          <w:rFonts w:hint="eastAsia" w:ascii="仿宋" w:hAnsi="仿宋" w:eastAsia="仿宋" w:cs="仿宋"/>
          <w:kern w:val="0"/>
          <w:sz w:val="24"/>
          <w:szCs w:val="24"/>
          <w:shd w:val="clear" w:fill="FFFFFF"/>
          <w:lang w:val="en-US" w:eastAsia="zh-CN" w:bidi="ar"/>
        </w:rPr>
        <w:t>党委理论学习中心组、专题宣讲集中学习与个人自学相结合，乡党委书记带头讲党课，并督促全体党员干部制作PPT课件开展讲党史活动，截至目前，开展集中学习、宣讲14场次，参与党员干部达400余人次。制作党史学习教育工作影集，用生动的影像资料展示学习教育成果。建立《玉瓦乡“1+1”“1+N”传帮带实施办法》，10名班子成员与18名年轻干部结对帮带，通过专题辅导、业务指导、心理疏导等形式开展帮带培养，着力培养忠诚干净担当、敢于善于斗争的年轻后备干部。精心组织召开民主生活会，坚持把学党史与检视问题、关照现实、推动工作紧密结合，坚持边学边查、边查边改，真正做到“学党史、悟思想、办实事、开新局”。三是高效推进抓实效。聚焦群众“急难愁盼”问题，扎实开展“我为群众办实事”实践活动，列出办实事的具体清单，建立工作台账，截至目前，解决群众急难问题30余件次。</w:t>
      </w:r>
    </w:p>
    <w:p>
      <w:pPr>
        <w:pStyle w:val="9"/>
        <w:adjustRightInd w:val="0"/>
        <w:snapToGrid w:val="0"/>
        <w:spacing w:line="576" w:lineRule="exact"/>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二）聚焦疫情防控，切实筑牢思想防线。今年以来，面对全国疫情防控的反复性，玉瓦乡始终坚持把人民生命安全和身体健康放在第一位。一是乡村两级组织开展疫情防控“百日大宣传活动”，通过走访、宣传栏、微信等多种形式，持续加强新冠肺炎疫情宣传教育。二是防控措施到位，对上级发出的重点地区和重点人群管控全方位排查，严格落实“五包一”制度，强化网格化管理，实行属地管理原则，做到信息透明，联防联控。三是加大疫苗接种宣传，动员群众积极参与疫苗接种，推进新冠疫苗接种任务。玉瓦乡农村常住人口1516人，应接种疫苗人数1396人，现接种完成2017针次，其中第一针接种完成1263人，第二针接种完成754人。</w:t>
      </w:r>
    </w:p>
    <w:p>
      <w:pPr>
        <w:pStyle w:val="8"/>
        <w:adjustRightInd w:val="0"/>
        <w:snapToGrid w:val="0"/>
        <w:spacing w:line="576" w:lineRule="exact"/>
        <w:ind w:left="0" w:firstLine="481" w:firstLineChars="200"/>
        <w:jc w:val="both"/>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三）聚焦绿色发展，大力推进全域旅游。一是坚定践行“绿水青山就是金山银山”发展理念，持续抓好环保督察问题反馈整改，全乡6个村均已完成村内排污项目建设，无污水直排情况。严格落实河（湖）长制，探索推行路长制、林长制，充分发挥生态护林员、巡河员等公益性岗位作用，加强森林草原、河道、乡村道路管护。二是加快推进风貌提升。深入开展九若路沿线村寨风貌提升工作，完成有碍观瞻建筑物拆除1769㎡，风貌改造19300㎡，绿化提升4232㎡。深入推进文旅融合。依托“象鼻山民俗文化节”，积极挖掘“格哇羌姆”“卡协能噶”等文化。持续加强“东巴故里·玲珑藏寨”的宣传，积极争取浙江东西部援建资金1500万落地羊足山。三是常态化抓实环境卫生综合整治。围绕“人人参与”这个关键，常态化开展村寨、水域、路域环境整治，进一步规范完善村规民约，积极引导群众自觉养成良好生活习惯。加快推进垃圾分类处置，建立完善检查督促、落实奖惩制度，确保环境卫生综合整治制度化、常态化。</w:t>
      </w:r>
    </w:p>
    <w:p>
      <w:pPr>
        <w:adjustRightInd w:val="0"/>
        <w:snapToGrid w:val="0"/>
        <w:spacing w:line="576" w:lineRule="exact"/>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四）聚焦乡村振兴，持续改善民生事业。一是持续巩固脱贫成果。结合“两联一进”群众工作全覆盖，全覆盖开展防返贫监测摸排，进一步巩固脱贫成果，涌现出全州脱贫攻坚奋进先进个人马云强等一批脱贫致富带头人，“感恩奋进、求真务实、吃苦耐劳”的九寨精神在玉瓦持续发扬。二是加快推进补短项目建设。今年，玉瓦乡共有补短项目10个，补助资金749.43万元，分别为玉瓦寨村村内道路维修项目，八郎村、石门村、玉瓦寨村3个村“8.16”水毁通村道路恢复项目和安全饮水提升项目，玉杏村、四道城村、三道城村3个村环境卫生整治风貌提升项目。目前，所有在建项目全部完工通过验收，正在加紧资金支付。三是发展壮大集体经济。巩固玉瓦寨村乡村振兴试点成果，优化全乡空间布局、合理利用土地资源，充分发挥全乡畜牧养殖和传统中药材种植优势，持续壮大村集体经济，大力发展中药材、藏香猪、高山牦牛等生态种养殖。目前，四道城村建成163亩优质苹果基地，石门村建成标准化家庭农场1家，实现粗放型农牧业向精细化转型。四是储备申报2022年巩固拓展脱贫攻坚和乡村振兴项目。各驻村领导同村干部实地调研，围绕产业、基础设施和公共服务等谋划项目，经对各村上报项目的合规性、科学性、可行性审查，最终确定全乡申报3个项目预计1400万元，分别为四道城村休闲农业园区建设项目、羊足山藏寨饮用水及消防基础设施建设项目、九寨天珠旅游设施建设项目。</w:t>
      </w:r>
    </w:p>
    <w:p>
      <w:pPr>
        <w:pStyle w:val="15"/>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五）聚焦五个重点，筑牢“三防一安全”“警戒线”。一是重点抓组织领导。强化防范胜于救灾的理念，召开党委会议、乡村两级干部会5次专题研究部署“三防一安全”工作，成立党政一把手任组长的领导小组，有效整合乡、村、企业三级力量，健全高效运转机制。二是重点抓监测预警。充分发挥防汛监测预警系统和群测群防体系作用，建立乡、村、组纵向信息快速传递机制，提前12小时将预警信息通过微信、短信等形式发送到各村组和施工企业，全面开展临灾避险。三是重点抓隐患排查。对全乡45个地灾隐患点进行“拉网式”排查，排查发现隐患9处，对排查发现的隐患建立台账，逐一落实地灾监测人员责任。四是重点抓物资储备。有效整合防汛应急和民政救灾物资，进一步充实编织袋3500个、铅丝网600张、对讲机12台、手电筒215把、汽油发电机3台，对各类物资进行登记造册，实行专人管理，做到关键时候“拿得出、用得上”。五是重点抓应急处置。严格落实24小时地灾防汛和森林草原防灭火值班、领导带班AB岗制度，实行“日报平安”制度。采取集中培训、专题宣讲、应急演练等方式，开展各类宣传培训15场次、集中演练10场次，参与人数达到800余人次。</w:t>
      </w:r>
    </w:p>
    <w:p>
      <w:pPr>
        <w:pStyle w:val="15"/>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六）聚焦党要管党，推动全面从严治党。一是加强思想政治建设，深入学习贯彻习近平总书记系列重要讲话精神，巩固“不忘初心、牢记使命”主题教育成效。牢牢把握党对意识形态的领导权，持续推进“学习强国”APP的学习。二是夯实基层基础，以“党建+”理念推动农村基层党组织标准化、制度化、规范化建设。严格落实“三会一课”、谈心谈话等制度，每月召开党建工作例会，深入分析研究，着力破解基层治理难题。扎实开展党内活动，切实做好“两优一先”推荐评选表彰工作，走访慰问老党员、困难党员、老干部，多形式举行建党百年“七一”系列活动。三是全面完成党委换届选举工作。把党的领导贯穿换届工作全过程，把换届风气监督作为履行管党治党主体责任的重要内容，认真落实换届风气监督“五个责任主体”，抓实宣传教育、谈心谈话、风险排查三项重点，乡党委书记与班子成员及干部职工集中深入开展细致的谈心谈话，提醒、督促其严守换届纪律，为依法打击干扰破坏选举等违纪违法行为筑牢思想防线，全乡7个党支部，选举产生了中国共产党玉瓦乡第十六次代表大会代表55名。6月28日，中国共产党玉瓦乡第十六次代表大会胜利召开，成功选举产生新一届党委委员、纪委委员以及“两委”书记、副书记。四是持续正风肃纪，认真贯彻落实中央八项规定及其实施细则精神和县委《强化“五精”理念狠抓工作落实的十六条措施》，深化干部队伍管理，重点整治乡村干部推诿扯皮、敷衍塞责等现象，科学制定目标绩效二次分配、干部职工请销假等制度，以“零容忍”的态度严肃惩治腐败。</w:t>
      </w:r>
    </w:p>
    <w:p>
      <w:pPr>
        <w:pStyle w:val="11"/>
        <w:keepNext w:val="0"/>
        <w:keepLines w:val="0"/>
        <w:widowControl/>
        <w:suppressLineNumbers w:val="0"/>
        <w:spacing w:before="0" w:beforeAutospacing="0"/>
        <w:ind w:left="0"/>
        <w:jc w:val="left"/>
        <w:rPr>
          <w:shd w:val="clear" w:fill="FFFFFF"/>
        </w:rPr>
      </w:pPr>
    </w:p>
    <w:p>
      <w:pPr>
        <w:pStyle w:val="3"/>
        <w:keepNext w:val="0"/>
        <w:keepLines w:val="0"/>
        <w:widowControl/>
        <w:suppressLineNumbers w:val="0"/>
        <w:spacing w:before="0" w:beforeAutospacing="0"/>
        <w:ind w:left="0"/>
        <w:jc w:val="left"/>
      </w:pPr>
      <w:r>
        <w:rPr>
          <w:shd w:val="clear" w:fill="FFFFFF"/>
        </w:rPr>
        <w:t>二、机构设置</w:t>
      </w:r>
    </w:p>
    <w:p>
      <w:pPr>
        <w:pStyle w:val="11"/>
        <w:keepNext w:val="0"/>
        <w:keepLines w:val="0"/>
        <w:widowControl/>
        <w:suppressLineNumbers w:val="0"/>
        <w:spacing w:before="0" w:beforeAutospacing="0"/>
        <w:ind w:left="0"/>
        <w:jc w:val="left"/>
        <w:rPr>
          <w:rFonts w:hint="eastAsia"/>
          <w:shd w:val="clear" w:fill="FFFFFF"/>
          <w:lang w:val="en-US" w:eastAsia="zh-CN"/>
        </w:rPr>
      </w:pPr>
      <w:r>
        <w:rPr>
          <w:shd w:val="clear" w:fill="FFFFFF"/>
        </w:rPr>
        <w:t> </w:t>
      </w:r>
      <w:r>
        <w:rPr>
          <w:rFonts w:hint="eastAsia"/>
          <w:shd w:val="clear" w:fill="FFFFFF"/>
          <w:lang w:val="en-US" w:eastAsia="zh-CN"/>
        </w:rPr>
        <w:t>1、党建工作办公室</w:t>
      </w:r>
    </w:p>
    <w:p>
      <w:pPr>
        <w:pStyle w:val="11"/>
        <w:keepNext w:val="0"/>
        <w:keepLines w:val="0"/>
        <w:widowControl/>
        <w:suppressLineNumbers w:val="0"/>
        <w:spacing w:before="0" w:beforeAutospacing="0"/>
        <w:ind w:left="0"/>
        <w:jc w:val="left"/>
        <w:rPr>
          <w:rFonts w:hint="eastAsia"/>
          <w:shd w:val="clear" w:fill="FFFFFF"/>
          <w:lang w:val="en-US" w:eastAsia="zh-CN"/>
        </w:rPr>
      </w:pPr>
      <w:r>
        <w:rPr>
          <w:rFonts w:hint="eastAsia"/>
          <w:shd w:val="clear" w:fill="FFFFFF"/>
          <w:lang w:val="en-US" w:eastAsia="zh-CN"/>
        </w:rPr>
        <w:t xml:space="preserve">  2、维护稳定和综合执法办公室</w:t>
      </w:r>
    </w:p>
    <w:p>
      <w:pPr>
        <w:pStyle w:val="11"/>
        <w:keepNext w:val="0"/>
        <w:keepLines w:val="0"/>
        <w:widowControl/>
        <w:suppressLineNumbers w:val="0"/>
        <w:spacing w:before="0" w:beforeAutospacing="0"/>
        <w:ind w:left="0"/>
        <w:jc w:val="left"/>
        <w:rPr>
          <w:rFonts w:hint="eastAsia"/>
          <w:shd w:val="clear" w:fill="FFFFFF"/>
          <w:lang w:val="en-US" w:eastAsia="zh-CN"/>
        </w:rPr>
      </w:pPr>
      <w:r>
        <w:rPr>
          <w:rFonts w:hint="eastAsia"/>
          <w:shd w:val="clear" w:fill="FFFFFF"/>
          <w:lang w:val="en-US" w:eastAsia="zh-CN"/>
        </w:rPr>
        <w:t xml:space="preserve">  3、经济发展和乡村振兴办公室</w:t>
      </w:r>
    </w:p>
    <w:p>
      <w:pPr>
        <w:pStyle w:val="11"/>
        <w:keepNext w:val="0"/>
        <w:keepLines w:val="0"/>
        <w:widowControl/>
        <w:suppressLineNumbers w:val="0"/>
        <w:spacing w:before="0" w:beforeAutospacing="0"/>
        <w:ind w:left="0"/>
        <w:jc w:val="left"/>
        <w:rPr>
          <w:rFonts w:hint="eastAsia"/>
          <w:shd w:val="clear" w:fill="FFFFFF"/>
          <w:lang w:val="en-US" w:eastAsia="zh-CN"/>
        </w:rPr>
      </w:pPr>
      <w:r>
        <w:rPr>
          <w:rFonts w:hint="eastAsia"/>
          <w:shd w:val="clear" w:fill="FFFFFF"/>
          <w:lang w:val="en-US" w:eastAsia="zh-CN"/>
        </w:rPr>
        <w:t xml:space="preserve">  4、社会事务办和应急管理办公室</w:t>
      </w:r>
    </w:p>
    <w:p>
      <w:pPr>
        <w:pStyle w:val="11"/>
        <w:keepNext w:val="0"/>
        <w:keepLines w:val="0"/>
        <w:widowControl/>
        <w:suppressLineNumbers w:val="0"/>
        <w:spacing w:before="0" w:beforeAutospacing="0"/>
        <w:ind w:left="0"/>
        <w:jc w:val="left"/>
        <w:rPr>
          <w:rFonts w:hint="default"/>
          <w:shd w:val="clear" w:fill="FFFFFF"/>
          <w:lang w:val="en-US" w:eastAsia="zh-CN"/>
        </w:rPr>
      </w:pPr>
      <w:r>
        <w:rPr>
          <w:rFonts w:hint="eastAsia"/>
          <w:shd w:val="clear" w:fill="FFFFFF"/>
          <w:lang w:val="en-US" w:eastAsia="zh-CN"/>
        </w:rPr>
        <w:t xml:space="preserve">  5、财政工作办公室</w:t>
      </w:r>
    </w:p>
    <w:p>
      <w:pPr>
        <w:pStyle w:val="11"/>
        <w:keepNext w:val="0"/>
        <w:keepLines w:val="0"/>
        <w:widowControl/>
        <w:suppressLineNumbers w:val="0"/>
        <w:spacing w:before="0" w:beforeAutospacing="0"/>
        <w:ind w:left="0"/>
        <w:jc w:val="left"/>
      </w:pPr>
      <w:r>
        <w:rPr>
          <w:shd w:val="clear" w:fill="FFFFFF"/>
        </w:rPr>
        <w:t> </w:t>
      </w:r>
    </w:p>
    <w:p>
      <w:pPr>
        <w:pStyle w:val="2"/>
        <w:keepNext w:val="0"/>
        <w:keepLines w:val="0"/>
        <w:widowControl/>
        <w:suppressLineNumbers w:val="0"/>
        <w:spacing w:before="0" w:beforeAutospacing="0"/>
        <w:ind w:left="0"/>
        <w:jc w:val="center"/>
      </w:pPr>
      <w:r>
        <w:rPr>
          <w:shd w:val="clear" w:fill="FFFFFF"/>
        </w:rPr>
        <w:t>第二部分 2022年度单位决算情况说明</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一、收入支出决算总体情况说明</w:t>
      </w:r>
    </w:p>
    <w:p>
      <w:pPr>
        <w:pStyle w:val="11"/>
        <w:keepNext w:val="0"/>
        <w:keepLines w:val="0"/>
        <w:widowControl/>
        <w:suppressLineNumbers w:val="0"/>
        <w:spacing w:before="0" w:beforeAutospacing="0"/>
        <w:ind w:left="0" w:firstLine="480" w:firstLineChars="200"/>
        <w:jc w:val="left"/>
        <w:rPr>
          <w:rFonts w:hint="default" w:eastAsiaTheme="minorEastAsia"/>
          <w:lang w:val="en-US" w:eastAsia="zh-CN"/>
        </w:rPr>
      </w:pPr>
      <w:r>
        <w:rPr>
          <w:shd w:val="clear" w:fill="FFFFFF"/>
        </w:rPr>
        <w:t>2022年度收、支总计1,186.07万元。与2021年相比，收、支总计各增加1,186.07万元，增长</w:t>
      </w:r>
      <w:r>
        <w:rPr>
          <w:rFonts w:hint="eastAsia"/>
          <w:shd w:val="clear" w:fill="FFFFFF"/>
          <w:lang w:val="en-US" w:eastAsia="zh-CN"/>
        </w:rPr>
        <w:t>100.00</w:t>
      </w:r>
      <w:r>
        <w:rPr>
          <w:shd w:val="clear" w:fill="FFFFFF"/>
        </w:rPr>
        <w:t>%。主要变动原因是</w:t>
      </w:r>
      <w:r>
        <w:rPr>
          <w:rFonts w:hint="eastAsia"/>
          <w:shd w:val="clear" w:fill="FFFFFF"/>
          <w:lang w:val="en-US" w:eastAsia="zh-CN"/>
        </w:rPr>
        <w:t>2022年行政和事业单位单独核算。</w:t>
      </w:r>
    </w:p>
    <w:p>
      <w:pPr>
        <w:pStyle w:val="11"/>
        <w:keepNext w:val="0"/>
        <w:keepLines w:val="0"/>
        <w:widowControl/>
        <w:suppressLineNumbers w:val="0"/>
        <w:spacing w:before="0" w:beforeAutospacing="0"/>
        <w:ind w:left="0"/>
        <w:jc w:val="left"/>
      </w:pPr>
      <w:r>
        <w:rPr>
          <w:shd w:val="clear" w:fill="FFFFFF"/>
        </w:rPr>
        <w:t>二、收入决算情况说明</w:t>
      </w:r>
    </w:p>
    <w:p>
      <w:pPr>
        <w:pStyle w:val="11"/>
        <w:keepNext w:val="0"/>
        <w:keepLines w:val="0"/>
        <w:widowControl/>
        <w:suppressLineNumbers w:val="0"/>
        <w:spacing w:before="0" w:beforeAutospacing="0"/>
        <w:ind w:left="0"/>
        <w:jc w:val="left"/>
      </w:pPr>
      <w:r>
        <w:rPr>
          <w:shd w:val="clear" w:fill="FFFFFF"/>
        </w:rPr>
        <w:t>2022年本年收入合计752.96万元，其中：一般公共预算财政拨款收入752.96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1"/>
        <w:keepNext w:val="0"/>
        <w:keepLines w:val="0"/>
        <w:widowControl/>
        <w:suppressLineNumbers w:val="0"/>
        <w:spacing w:before="0" w:beforeAutospacing="0"/>
        <w:ind w:left="0"/>
        <w:jc w:val="left"/>
      </w:pPr>
      <w:r>
        <w:rPr>
          <w:shd w:val="clear" w:fill="FFFFFF"/>
        </w:rPr>
        <w:t>三、支出决算情况说明</w:t>
      </w:r>
    </w:p>
    <w:p>
      <w:pPr>
        <w:pStyle w:val="11"/>
        <w:keepNext w:val="0"/>
        <w:keepLines w:val="0"/>
        <w:widowControl/>
        <w:suppressLineNumbers w:val="0"/>
        <w:spacing w:before="0" w:beforeAutospacing="0"/>
        <w:ind w:left="0"/>
        <w:jc w:val="left"/>
      </w:pPr>
      <w:r>
        <w:rPr>
          <w:shd w:val="clear" w:fill="FFFFFF"/>
        </w:rPr>
        <w:t>2022年本年支出合计1,186.07万元，其中：基本支出524.03万元，占44.18%；项目支出662.04万元，占55.82%；上缴上级支出0.00万元，占0.00%；经营支出0.00万元，占经营支出0.00万元，占 0.00%；对附属单位补助支出0.00万元，占0.00%。</w:t>
      </w:r>
    </w:p>
    <w:p>
      <w:pPr>
        <w:pStyle w:val="11"/>
        <w:keepNext w:val="0"/>
        <w:keepLines w:val="0"/>
        <w:widowControl/>
        <w:suppressLineNumbers w:val="0"/>
        <w:spacing w:before="0" w:beforeAutospacing="0"/>
        <w:ind w:left="0"/>
        <w:jc w:val="left"/>
      </w:pPr>
      <w:r>
        <w:rPr>
          <w:shd w:val="clear" w:fill="FFFFFF"/>
        </w:rPr>
        <w:t>四、财政拨款收入支出决算总体情况说明</w:t>
      </w:r>
    </w:p>
    <w:p>
      <w:pPr>
        <w:pStyle w:val="11"/>
        <w:keepNext w:val="0"/>
        <w:keepLines w:val="0"/>
        <w:widowControl/>
        <w:suppressLineNumbers w:val="0"/>
        <w:spacing w:before="0" w:beforeAutospacing="0"/>
        <w:ind w:left="0" w:firstLine="480" w:firstLineChars="200"/>
        <w:jc w:val="left"/>
        <w:rPr>
          <w:rFonts w:hint="default" w:eastAsiaTheme="minorEastAsia"/>
          <w:lang w:val="en-US" w:eastAsia="zh-CN"/>
        </w:rPr>
      </w:pPr>
      <w:r>
        <w:rPr>
          <w:shd w:val="clear" w:fill="FFFFFF"/>
        </w:rPr>
        <w:t>2022年财政拨款收、支总计1,186.07万元。与2021年相比，财政拨款收、支总计各增加1,186.07万元，增长0.00%。主要变动原因是</w:t>
      </w:r>
      <w:r>
        <w:rPr>
          <w:rFonts w:hint="eastAsia"/>
          <w:shd w:val="clear" w:fill="FFFFFF"/>
          <w:lang w:val="en-US" w:eastAsia="zh-CN"/>
        </w:rPr>
        <w:t>2022年行政和事业单位单独核算。</w:t>
      </w:r>
    </w:p>
    <w:p>
      <w:pPr>
        <w:pStyle w:val="11"/>
        <w:keepNext w:val="0"/>
        <w:keepLines w:val="0"/>
        <w:widowControl/>
        <w:suppressLineNumbers w:val="0"/>
        <w:spacing w:before="0" w:beforeAutospacing="0"/>
        <w:ind w:left="0"/>
        <w:jc w:val="left"/>
      </w:pPr>
      <w:r>
        <w:rPr>
          <w:shd w:val="clear" w:fill="FFFFFF"/>
        </w:rPr>
        <w:t>五、</w:t>
      </w:r>
      <w:r>
        <w:rPr>
          <w:rStyle w:val="14"/>
          <w:shd w:val="clear" w:fill="FFFFFF"/>
        </w:rPr>
        <w:t>一</w:t>
      </w:r>
      <w:r>
        <w:rPr>
          <w:shd w:val="clear" w:fill="FFFFFF"/>
        </w:rPr>
        <w:t>般公共预算财政拨款支出决算情况说明</w:t>
      </w:r>
    </w:p>
    <w:p>
      <w:pPr>
        <w:pStyle w:val="11"/>
        <w:keepNext w:val="0"/>
        <w:keepLines w:val="0"/>
        <w:widowControl/>
        <w:suppressLineNumbers w:val="0"/>
        <w:spacing w:before="0" w:beforeAutospacing="0"/>
        <w:ind w:left="0"/>
        <w:jc w:val="left"/>
      </w:pPr>
      <w:r>
        <w:rPr>
          <w:rStyle w:val="14"/>
          <w:shd w:val="clear" w:fill="FFFFFF"/>
        </w:rPr>
        <w:t>（一）一般公共预算财政拨款支出决算总体情况</w:t>
      </w:r>
    </w:p>
    <w:p>
      <w:pPr>
        <w:pStyle w:val="11"/>
        <w:keepNext w:val="0"/>
        <w:keepLines w:val="0"/>
        <w:widowControl/>
        <w:suppressLineNumbers w:val="0"/>
        <w:spacing w:before="0" w:beforeAutospacing="0"/>
        <w:ind w:left="0" w:firstLine="480" w:firstLineChars="200"/>
        <w:jc w:val="left"/>
      </w:pPr>
      <w:r>
        <w:rPr>
          <w:shd w:val="clear" w:fill="FFFFFF"/>
        </w:rPr>
        <w:t>2022年一般公共预算财政拨款支出1,186.07万元，占本年支出合计的100.00%。与2021年相比，一般公共预算财政拨款支出增加1,186.07万元，增长0.00%。主要变动原因是</w:t>
      </w:r>
      <w:r>
        <w:rPr>
          <w:rFonts w:hint="eastAsia"/>
          <w:shd w:val="clear" w:fill="FFFFFF"/>
          <w:lang w:val="en-US" w:eastAsia="zh-CN"/>
        </w:rPr>
        <w:t>2022年行政和事业单位单独核算。</w:t>
      </w:r>
    </w:p>
    <w:p>
      <w:pPr>
        <w:pStyle w:val="11"/>
        <w:keepNext w:val="0"/>
        <w:keepLines w:val="0"/>
        <w:widowControl/>
        <w:suppressLineNumbers w:val="0"/>
        <w:spacing w:before="0" w:beforeAutospacing="0"/>
        <w:ind w:left="0"/>
        <w:jc w:val="left"/>
      </w:pPr>
      <w:r>
        <w:rPr>
          <w:rStyle w:val="14"/>
          <w:shd w:val="clear" w:fill="FFFFFF"/>
        </w:rPr>
        <w:t>（二）一般公共预算财政拨款支出决算结构情况</w:t>
      </w:r>
    </w:p>
    <w:p>
      <w:pPr>
        <w:pStyle w:val="11"/>
        <w:keepNext w:val="0"/>
        <w:keepLines w:val="0"/>
        <w:widowControl/>
        <w:suppressLineNumbers w:val="0"/>
        <w:spacing w:before="0" w:beforeAutospacing="0"/>
        <w:ind w:left="0"/>
        <w:jc w:val="left"/>
      </w:pPr>
      <w:r>
        <w:rPr>
          <w:shd w:val="clear" w:fill="FFFFFF"/>
        </w:rPr>
        <w:t>2022年一般公共预算财政拨款支出1,186.07万元，主要用于以下方面:</w:t>
      </w:r>
      <w:r>
        <w:rPr>
          <w:rStyle w:val="14"/>
          <w:shd w:val="clear" w:fill="FFFFFF"/>
        </w:rPr>
        <w:t>一般公共服务（</w:t>
      </w:r>
      <w:r>
        <w:rPr>
          <w:rStyle w:val="14"/>
          <w:rFonts w:hint="eastAsia"/>
          <w:shd w:val="clear" w:fill="FFFFFF"/>
          <w:lang w:val="en-US" w:eastAsia="zh-CN"/>
        </w:rPr>
        <w:t>201</w:t>
      </w:r>
      <w:r>
        <w:rPr>
          <w:rStyle w:val="14"/>
          <w:shd w:val="clear" w:fill="FFFFFF"/>
        </w:rPr>
        <w:t>）</w:t>
      </w:r>
      <w:r>
        <w:rPr>
          <w:shd w:val="clear" w:fill="FFFFFF"/>
        </w:rPr>
        <w:t>支出436.46万元，占36.80%；</w:t>
      </w:r>
      <w:r>
        <w:rPr>
          <w:rStyle w:val="14"/>
          <w:shd w:val="clear" w:fill="FFFFFF"/>
        </w:rPr>
        <w:t>教育支出（类）</w:t>
      </w:r>
      <w:r>
        <w:rPr>
          <w:shd w:val="clear" w:fill="FFFFFF"/>
        </w:rPr>
        <w:t>0.00万元，占0.00%；</w:t>
      </w:r>
      <w:r>
        <w:rPr>
          <w:rStyle w:val="14"/>
          <w:shd w:val="clear" w:fill="FFFFFF"/>
        </w:rPr>
        <w:t>科学技术（类）</w:t>
      </w:r>
      <w:r>
        <w:rPr>
          <w:shd w:val="clear" w:fill="FFFFFF"/>
        </w:rPr>
        <w:t>支出0.00万元，占0.00%；</w:t>
      </w:r>
      <w:r>
        <w:rPr>
          <w:rStyle w:val="14"/>
          <w:shd w:val="clear" w:fill="FFFFFF"/>
        </w:rPr>
        <w:t>文化旅游体育与传媒（类）支出0.00万元，占0.00%；社会保障和就业（</w:t>
      </w:r>
      <w:r>
        <w:rPr>
          <w:rStyle w:val="14"/>
          <w:rFonts w:hint="eastAsia"/>
          <w:shd w:val="clear" w:fill="FFFFFF"/>
          <w:lang w:val="en-US" w:eastAsia="zh-CN"/>
        </w:rPr>
        <w:t>208</w:t>
      </w:r>
      <w:r>
        <w:rPr>
          <w:rStyle w:val="14"/>
          <w:shd w:val="clear" w:fill="FFFFFF"/>
        </w:rPr>
        <w:t>）</w:t>
      </w:r>
      <w:r>
        <w:rPr>
          <w:shd w:val="clear" w:fill="FFFFFF"/>
        </w:rPr>
        <w:t>支出45.32万元，占3.82%；</w:t>
      </w:r>
      <w:r>
        <w:rPr>
          <w:rStyle w:val="14"/>
          <w:shd w:val="clear" w:fill="FFFFFF"/>
        </w:rPr>
        <w:t>卫生健康支出</w:t>
      </w:r>
      <w:r>
        <w:rPr>
          <w:rStyle w:val="14"/>
          <w:rFonts w:hint="eastAsia"/>
          <w:shd w:val="clear" w:fill="FFFFFF"/>
          <w:lang w:eastAsia="zh-CN"/>
        </w:rPr>
        <w:t>（</w:t>
      </w:r>
      <w:r>
        <w:rPr>
          <w:rStyle w:val="14"/>
          <w:rFonts w:hint="eastAsia"/>
          <w:shd w:val="clear" w:fill="FFFFFF"/>
          <w:lang w:val="en-US" w:eastAsia="zh-CN"/>
        </w:rPr>
        <w:t>210</w:t>
      </w:r>
      <w:r>
        <w:rPr>
          <w:rStyle w:val="14"/>
          <w:rFonts w:hint="eastAsia"/>
          <w:shd w:val="clear" w:fill="FFFFFF"/>
          <w:lang w:eastAsia="zh-CN"/>
        </w:rPr>
        <w:t>）</w:t>
      </w:r>
      <w:r>
        <w:rPr>
          <w:shd w:val="clear" w:fill="FFFFFF"/>
        </w:rPr>
        <w:t>21.83万元，占1.84%；住房保障支出</w:t>
      </w:r>
      <w:r>
        <w:rPr>
          <w:rFonts w:hint="eastAsia"/>
          <w:shd w:val="clear" w:fill="FFFFFF"/>
          <w:lang w:eastAsia="zh-CN"/>
        </w:rPr>
        <w:t>（</w:t>
      </w:r>
      <w:r>
        <w:rPr>
          <w:rFonts w:hint="eastAsia"/>
          <w:shd w:val="clear" w:fill="FFFFFF"/>
          <w:lang w:val="en-US" w:eastAsia="zh-CN"/>
        </w:rPr>
        <w:t>221</w:t>
      </w:r>
      <w:r>
        <w:rPr>
          <w:rFonts w:hint="eastAsia"/>
          <w:shd w:val="clear" w:fill="FFFFFF"/>
          <w:lang w:eastAsia="zh-CN"/>
        </w:rPr>
        <w:t>）</w:t>
      </w:r>
      <w:r>
        <w:rPr>
          <w:shd w:val="clear" w:fill="FFFFFF"/>
        </w:rPr>
        <w:t>27.01万元，占2.28%。</w:t>
      </w:r>
    </w:p>
    <w:p>
      <w:pPr>
        <w:pStyle w:val="11"/>
        <w:keepNext w:val="0"/>
        <w:keepLines w:val="0"/>
        <w:widowControl/>
        <w:suppressLineNumbers w:val="0"/>
        <w:spacing w:before="0" w:beforeAutospacing="0"/>
        <w:ind w:left="0"/>
        <w:jc w:val="left"/>
      </w:pPr>
      <w:r>
        <w:rPr>
          <w:rStyle w:val="14"/>
          <w:shd w:val="clear" w:fill="FFFFFF"/>
        </w:rPr>
        <w:t>（三）一般公共预算财政拨款支出决算具体情况</w:t>
      </w:r>
    </w:p>
    <w:p>
      <w:pPr>
        <w:pStyle w:val="11"/>
        <w:keepNext w:val="0"/>
        <w:keepLines w:val="0"/>
        <w:widowControl/>
        <w:suppressLineNumbers w:val="0"/>
        <w:spacing w:before="0" w:beforeAutospacing="0"/>
        <w:ind w:left="0"/>
        <w:jc w:val="left"/>
        <w:rPr>
          <w:rStyle w:val="14"/>
          <w:rFonts w:ascii="Times New Roman" w:hAnsi="Times New Roman" w:eastAsia="宋体" w:cs="Times New Roman"/>
          <w:shd w:val="clear" w:fill="FFFFFF"/>
        </w:rPr>
      </w:pPr>
      <w:r>
        <w:rPr>
          <w:rStyle w:val="14"/>
          <w:shd w:val="clear" w:fill="FFFFFF"/>
        </w:rPr>
        <w:t>202</w:t>
      </w:r>
      <w:r>
        <w:rPr>
          <w:rStyle w:val="14"/>
          <w:rFonts w:ascii="Times New Roman" w:hAnsi="Times New Roman" w:eastAsia="宋体" w:cs="Times New Roman"/>
          <w:shd w:val="clear" w:fill="FFFFFF"/>
        </w:rPr>
        <w:t>2年一般公共预算支出决算数为1,186.07，完成预算100.00%。其中：</w:t>
      </w:r>
    </w:p>
    <w:p>
      <w:pPr>
        <w:pStyle w:val="11"/>
        <w:keepNext w:val="0"/>
        <w:keepLines w:val="0"/>
        <w:widowControl/>
        <w:suppressLineNumbers w:val="0"/>
        <w:spacing w:before="0" w:beforeAutospacing="0"/>
        <w:ind w:left="0"/>
        <w:jc w:val="left"/>
        <w:rPr>
          <w:rFonts w:hint="eastAsia"/>
          <w:shd w:val="clear" w:fill="FFFFFF"/>
          <w:lang w:val="en-US" w:eastAsia="zh-CN"/>
        </w:rPr>
      </w:pPr>
      <w:r>
        <w:rPr>
          <w:rStyle w:val="14"/>
          <w:rFonts w:ascii="Times New Roman" w:hAnsi="Times New Roman" w:eastAsia="宋体" w:cs="Times New Roman"/>
          <w:shd w:val="clear" w:fill="FFFFFF"/>
        </w:rPr>
        <w:t>1.一般公共服务（</w:t>
      </w:r>
      <w:r>
        <w:rPr>
          <w:rStyle w:val="14"/>
          <w:rFonts w:hint="eastAsia" w:ascii="Times New Roman" w:hAnsi="Times New Roman" w:eastAsia="宋体" w:cs="Times New Roman"/>
          <w:shd w:val="clear" w:fill="FFFFFF"/>
          <w:lang w:val="en-US" w:eastAsia="zh-CN"/>
        </w:rPr>
        <w:t>201</w:t>
      </w:r>
      <w:r>
        <w:rPr>
          <w:rStyle w:val="14"/>
          <w:rFonts w:ascii="Times New Roman" w:hAnsi="Times New Roman" w:eastAsia="宋体" w:cs="Times New Roman"/>
          <w:shd w:val="clear" w:fill="FFFFFF"/>
        </w:rPr>
        <w:t>）</w:t>
      </w:r>
      <w:r>
        <w:rPr>
          <w:rStyle w:val="14"/>
          <w:rFonts w:hint="eastAsia" w:ascii="Times New Roman" w:hAnsi="Times New Roman" w:eastAsia="宋体" w:cs="Times New Roman"/>
          <w:shd w:val="clear" w:fill="FFFFFF"/>
          <w:lang w:val="en-US" w:eastAsia="zh-CN"/>
        </w:rPr>
        <w:t>政府办公厅（室）及相关机构事务（03）行政运行（01）: 支出决算为436.46万元，完成预算100%</w:t>
      </w:r>
      <w:r>
        <w:rPr>
          <w:rFonts w:hint="eastAsia"/>
          <w:shd w:val="clear" w:fill="FFFFFF"/>
          <w:lang w:val="en-US" w:eastAsia="zh-CN"/>
        </w:rPr>
        <w:t>。</w:t>
      </w:r>
    </w:p>
    <w:p>
      <w:pPr>
        <w:pStyle w:val="11"/>
        <w:keepNext w:val="0"/>
        <w:keepLines w:val="0"/>
        <w:widowControl/>
        <w:suppressLineNumbers w:val="0"/>
        <w:spacing w:before="0" w:beforeAutospacing="0"/>
        <w:ind w:left="0"/>
        <w:jc w:val="left"/>
      </w:pPr>
      <w:r>
        <w:rPr>
          <w:rStyle w:val="14"/>
          <w:shd w:val="clear" w:fill="FFFFFF"/>
        </w:rPr>
        <w:t>2.教育（类）: 支出决算为</w:t>
      </w:r>
      <w:r>
        <w:rPr>
          <w:rStyle w:val="14"/>
          <w:rFonts w:hint="eastAsia"/>
          <w:shd w:val="clear" w:fill="FFFFFF"/>
          <w:lang w:val="en-US" w:eastAsia="zh-CN"/>
        </w:rPr>
        <w:t>0</w:t>
      </w:r>
      <w:r>
        <w:rPr>
          <w:rStyle w:val="14"/>
          <w:shd w:val="clear" w:fill="FFFFFF"/>
        </w:rPr>
        <w:t>万元。</w:t>
      </w:r>
    </w:p>
    <w:p>
      <w:pPr>
        <w:pStyle w:val="11"/>
        <w:keepNext w:val="0"/>
        <w:keepLines w:val="0"/>
        <w:widowControl/>
        <w:suppressLineNumbers w:val="0"/>
        <w:spacing w:before="0" w:beforeAutospacing="0"/>
        <w:ind w:left="0"/>
        <w:jc w:val="left"/>
      </w:pPr>
      <w:r>
        <w:rPr>
          <w:rStyle w:val="14"/>
          <w:shd w:val="clear" w:fill="FFFFFF"/>
        </w:rPr>
        <w:t>3.科学技术（类）: 支出决算为</w:t>
      </w:r>
      <w:r>
        <w:rPr>
          <w:rStyle w:val="14"/>
          <w:rFonts w:hint="eastAsia"/>
          <w:shd w:val="clear" w:fill="FFFFFF"/>
          <w:lang w:val="en-US" w:eastAsia="zh-CN"/>
        </w:rPr>
        <w:t>0</w:t>
      </w:r>
      <w:r>
        <w:rPr>
          <w:rStyle w:val="14"/>
          <w:shd w:val="clear" w:fill="FFFFFF"/>
        </w:rPr>
        <w:t>万元。</w:t>
      </w:r>
    </w:p>
    <w:p>
      <w:pPr>
        <w:pStyle w:val="11"/>
        <w:keepNext w:val="0"/>
        <w:keepLines w:val="0"/>
        <w:widowControl/>
        <w:suppressLineNumbers w:val="0"/>
        <w:spacing w:before="0" w:beforeAutospacing="0"/>
        <w:ind w:left="0"/>
        <w:jc w:val="left"/>
      </w:pPr>
      <w:r>
        <w:rPr>
          <w:rStyle w:val="14"/>
          <w:shd w:val="clear" w:fill="FFFFFF"/>
        </w:rPr>
        <w:t>4.文化旅游体育与传媒（类）: 支出决算为</w:t>
      </w:r>
      <w:r>
        <w:rPr>
          <w:rStyle w:val="14"/>
          <w:rFonts w:hint="eastAsia"/>
          <w:shd w:val="clear" w:fill="FFFFFF"/>
          <w:lang w:val="en-US" w:eastAsia="zh-CN"/>
        </w:rPr>
        <w:t>0</w:t>
      </w:r>
      <w:r>
        <w:rPr>
          <w:rStyle w:val="14"/>
          <w:shd w:val="clear" w:fill="FFFFFF"/>
        </w:rPr>
        <w:t>万元。</w:t>
      </w:r>
    </w:p>
    <w:p>
      <w:pPr>
        <w:pStyle w:val="11"/>
        <w:keepNext w:val="0"/>
        <w:keepLines w:val="0"/>
        <w:widowControl/>
        <w:suppressLineNumbers w:val="0"/>
        <w:spacing w:before="0" w:beforeAutospacing="0"/>
        <w:ind w:left="0"/>
        <w:jc w:val="left"/>
        <w:rPr>
          <w:rFonts w:hint="eastAsia"/>
          <w:shd w:val="clear" w:fill="FFFFFF"/>
          <w:lang w:val="en-US" w:eastAsia="zh-CN"/>
        </w:rPr>
      </w:pPr>
      <w:r>
        <w:rPr>
          <w:rStyle w:val="14"/>
          <w:shd w:val="clear" w:fill="FFFFFF"/>
        </w:rPr>
        <w:t>5.社会保障和就业（</w:t>
      </w:r>
      <w:r>
        <w:rPr>
          <w:rStyle w:val="14"/>
          <w:rFonts w:hint="eastAsia"/>
          <w:shd w:val="clear" w:fill="FFFFFF"/>
          <w:lang w:val="en-US" w:eastAsia="zh-CN"/>
        </w:rPr>
        <w:t>208</w:t>
      </w:r>
      <w:r>
        <w:rPr>
          <w:rStyle w:val="14"/>
          <w:shd w:val="clear" w:fill="FFFFFF"/>
        </w:rPr>
        <w:t>）: 支出决算为</w:t>
      </w:r>
      <w:r>
        <w:rPr>
          <w:rStyle w:val="14"/>
          <w:rFonts w:hint="eastAsia"/>
          <w:shd w:val="clear" w:fill="FFFFFF"/>
          <w:lang w:val="en-US" w:eastAsia="zh-CN"/>
        </w:rPr>
        <w:t>45.32</w:t>
      </w:r>
      <w:r>
        <w:rPr>
          <w:rStyle w:val="14"/>
          <w:shd w:val="clear" w:fill="FFFFFF"/>
        </w:rPr>
        <w:t>万元，</w:t>
      </w:r>
      <w:r>
        <w:rPr>
          <w:rStyle w:val="14"/>
          <w:rFonts w:hint="eastAsia" w:ascii="Times New Roman" w:hAnsi="Times New Roman" w:eastAsia="宋体" w:cs="Times New Roman"/>
          <w:shd w:val="clear" w:fill="FFFFFF"/>
          <w:lang w:val="en-US" w:eastAsia="zh-CN"/>
        </w:rPr>
        <w:t>完成预算100%</w:t>
      </w:r>
      <w:r>
        <w:rPr>
          <w:rFonts w:hint="eastAsia"/>
          <w:shd w:val="clear" w:fill="FFFFFF"/>
          <w:lang w:val="en-US" w:eastAsia="zh-CN"/>
        </w:rPr>
        <w:t>。</w:t>
      </w:r>
    </w:p>
    <w:p>
      <w:pPr>
        <w:pStyle w:val="11"/>
        <w:keepNext w:val="0"/>
        <w:keepLines w:val="0"/>
        <w:widowControl/>
        <w:suppressLineNumbers w:val="0"/>
        <w:spacing w:before="0" w:beforeAutospacing="0"/>
        <w:ind w:left="0"/>
        <w:jc w:val="left"/>
      </w:pPr>
      <w:r>
        <w:rPr>
          <w:rStyle w:val="14"/>
          <w:shd w:val="clear" w:fill="FFFFFF"/>
        </w:rPr>
        <w:t>6.卫生健康（</w:t>
      </w:r>
      <w:r>
        <w:rPr>
          <w:rStyle w:val="14"/>
          <w:rFonts w:hint="eastAsia"/>
          <w:shd w:val="clear" w:fill="FFFFFF"/>
          <w:lang w:val="en-US" w:eastAsia="zh-CN"/>
        </w:rPr>
        <w:t>210</w:t>
      </w:r>
      <w:r>
        <w:rPr>
          <w:rStyle w:val="14"/>
          <w:shd w:val="clear" w:fill="FFFFFF"/>
        </w:rPr>
        <w:t>）:支出决算为</w:t>
      </w:r>
      <w:r>
        <w:rPr>
          <w:rStyle w:val="14"/>
          <w:rFonts w:hint="eastAsia"/>
          <w:shd w:val="clear" w:fill="FFFFFF"/>
          <w:lang w:val="en-US" w:eastAsia="zh-CN"/>
        </w:rPr>
        <w:t>21.83</w:t>
      </w:r>
      <w:r>
        <w:rPr>
          <w:rStyle w:val="14"/>
          <w:shd w:val="clear" w:fill="FFFFFF"/>
        </w:rPr>
        <w:t>万元，</w:t>
      </w:r>
      <w:r>
        <w:rPr>
          <w:rStyle w:val="14"/>
          <w:rFonts w:hint="eastAsia" w:ascii="Times New Roman" w:hAnsi="Times New Roman" w:eastAsia="宋体" w:cs="Times New Roman"/>
          <w:shd w:val="clear" w:fill="FFFFFF"/>
          <w:lang w:val="en-US" w:eastAsia="zh-CN"/>
        </w:rPr>
        <w:t>完成预算100%</w:t>
      </w:r>
      <w:r>
        <w:rPr>
          <w:rFonts w:hint="eastAsia"/>
          <w:shd w:val="clear" w:fill="FFFFFF"/>
          <w:lang w:val="en-US" w:eastAsia="zh-CN"/>
        </w:rPr>
        <w:t>。</w:t>
      </w:r>
    </w:p>
    <w:p>
      <w:pPr>
        <w:pStyle w:val="11"/>
        <w:keepNext w:val="0"/>
        <w:keepLines w:val="0"/>
        <w:widowControl/>
        <w:suppressLineNumbers w:val="0"/>
        <w:spacing w:before="0" w:beforeAutospacing="0"/>
        <w:ind w:left="0"/>
        <w:jc w:val="left"/>
        <w:rPr>
          <w:rStyle w:val="14"/>
          <w:rFonts w:ascii="Times New Roman" w:hAnsi="Times New Roman" w:eastAsia="宋体" w:cs="Times New Roman"/>
          <w:shd w:val="clear" w:fill="FFFFFF"/>
        </w:rPr>
      </w:pPr>
      <w:r>
        <w:rPr>
          <w:rStyle w:val="14"/>
          <w:rFonts w:hint="eastAsia" w:ascii="Times New Roman" w:hAnsi="Times New Roman" w:eastAsia="宋体" w:cs="Times New Roman"/>
          <w:shd w:val="clear" w:fill="FFFFFF"/>
          <w:lang w:val="en-US" w:eastAsia="zh-CN"/>
        </w:rPr>
        <w:t>7.住房保障（221）：支出决算为27.01万元，</w:t>
      </w:r>
      <w:r>
        <w:rPr>
          <w:rStyle w:val="14"/>
          <w:rFonts w:ascii="Times New Roman" w:hAnsi="Times New Roman" w:eastAsia="宋体" w:cs="Times New Roman"/>
          <w:shd w:val="clear" w:fill="FFFFFF"/>
        </w:rPr>
        <w:t>完成预算</w:t>
      </w:r>
      <w:r>
        <w:rPr>
          <w:rStyle w:val="14"/>
          <w:rFonts w:hint="eastAsia" w:ascii="Times New Roman" w:hAnsi="Times New Roman" w:eastAsia="宋体" w:cs="Times New Roman"/>
          <w:shd w:val="clear" w:fill="FFFFFF"/>
          <w:lang w:val="en-US" w:eastAsia="zh-CN"/>
        </w:rPr>
        <w:t>100</w:t>
      </w:r>
      <w:r>
        <w:rPr>
          <w:rStyle w:val="14"/>
          <w:rFonts w:ascii="Times New Roman" w:hAnsi="Times New Roman" w:eastAsia="宋体" w:cs="Times New Roman"/>
          <w:shd w:val="clear" w:fill="FFFFFF"/>
        </w:rPr>
        <w:t>%。</w:t>
      </w:r>
    </w:p>
    <w:p>
      <w:pPr>
        <w:pStyle w:val="11"/>
        <w:keepNext w:val="0"/>
        <w:keepLines w:val="0"/>
        <w:widowControl/>
        <w:suppressLineNumbers w:val="0"/>
        <w:spacing w:before="0" w:beforeAutospacing="0"/>
        <w:ind w:left="0"/>
        <w:jc w:val="left"/>
        <w:rPr>
          <w:rStyle w:val="14"/>
          <w:rFonts w:ascii="Times New Roman" w:hAnsi="Times New Roman" w:eastAsia="宋体" w:cs="Times New Roman"/>
          <w:shd w:val="clear" w:fill="FFFFFF"/>
        </w:rPr>
      </w:pPr>
      <w:r>
        <w:rPr>
          <w:rStyle w:val="14"/>
          <w:rFonts w:hint="eastAsia" w:ascii="Times New Roman" w:hAnsi="Times New Roman" w:eastAsia="宋体" w:cs="Times New Roman"/>
          <w:shd w:val="clear" w:fill="FFFFFF"/>
          <w:lang w:val="en-US" w:eastAsia="zh-CN"/>
        </w:rPr>
        <w:t>8.城乡社区支出（212）：支出决算为9.19万元，</w:t>
      </w:r>
      <w:r>
        <w:rPr>
          <w:rStyle w:val="14"/>
          <w:rFonts w:ascii="Times New Roman" w:hAnsi="Times New Roman" w:eastAsia="宋体" w:cs="Times New Roman"/>
          <w:shd w:val="clear" w:fill="FFFFFF"/>
        </w:rPr>
        <w:t>完成预算</w:t>
      </w:r>
      <w:r>
        <w:rPr>
          <w:rStyle w:val="14"/>
          <w:rFonts w:hint="eastAsia" w:ascii="Times New Roman" w:hAnsi="Times New Roman" w:eastAsia="宋体" w:cs="Times New Roman"/>
          <w:shd w:val="clear" w:fill="FFFFFF"/>
          <w:lang w:val="en-US" w:eastAsia="zh-CN"/>
        </w:rPr>
        <w:t>100</w:t>
      </w:r>
      <w:r>
        <w:rPr>
          <w:rStyle w:val="14"/>
          <w:rFonts w:ascii="Times New Roman" w:hAnsi="Times New Roman" w:eastAsia="宋体" w:cs="Times New Roman"/>
          <w:shd w:val="clear" w:fill="FFFFFF"/>
        </w:rPr>
        <w:t>%。</w:t>
      </w:r>
    </w:p>
    <w:p>
      <w:pPr>
        <w:pStyle w:val="11"/>
        <w:keepNext w:val="0"/>
        <w:keepLines w:val="0"/>
        <w:widowControl/>
        <w:suppressLineNumbers w:val="0"/>
        <w:spacing w:before="0" w:beforeAutospacing="0"/>
        <w:ind w:left="0"/>
        <w:jc w:val="left"/>
        <w:rPr>
          <w:rStyle w:val="14"/>
          <w:rFonts w:ascii="Times New Roman" w:hAnsi="Times New Roman" w:eastAsia="宋体" w:cs="Times New Roman"/>
          <w:shd w:val="clear" w:fill="FFFFFF"/>
        </w:rPr>
      </w:pPr>
      <w:r>
        <w:rPr>
          <w:rStyle w:val="14"/>
          <w:rFonts w:hint="eastAsia" w:ascii="Times New Roman" w:hAnsi="Times New Roman" w:eastAsia="宋体" w:cs="Times New Roman"/>
          <w:shd w:val="clear" w:fill="FFFFFF"/>
          <w:lang w:val="en-US" w:eastAsia="zh-CN"/>
        </w:rPr>
        <w:t>9.农林水支出（213）：支出决算为617.95万元，</w:t>
      </w:r>
      <w:r>
        <w:rPr>
          <w:rStyle w:val="14"/>
          <w:rFonts w:ascii="Times New Roman" w:hAnsi="Times New Roman" w:eastAsia="宋体" w:cs="Times New Roman"/>
          <w:shd w:val="clear" w:fill="FFFFFF"/>
        </w:rPr>
        <w:t>完成预算</w:t>
      </w:r>
      <w:r>
        <w:rPr>
          <w:rStyle w:val="14"/>
          <w:rFonts w:hint="eastAsia" w:ascii="Times New Roman" w:hAnsi="Times New Roman" w:eastAsia="宋体" w:cs="Times New Roman"/>
          <w:shd w:val="clear" w:fill="FFFFFF"/>
          <w:lang w:val="en-US" w:eastAsia="zh-CN"/>
        </w:rPr>
        <w:t>100</w:t>
      </w:r>
      <w:r>
        <w:rPr>
          <w:rStyle w:val="14"/>
          <w:rFonts w:ascii="Times New Roman" w:hAnsi="Times New Roman" w:eastAsia="宋体" w:cs="Times New Roman"/>
          <w:shd w:val="clear" w:fill="FFFFFF"/>
        </w:rPr>
        <w:t>%。</w:t>
      </w:r>
    </w:p>
    <w:p>
      <w:pPr>
        <w:pStyle w:val="11"/>
        <w:keepNext w:val="0"/>
        <w:keepLines w:val="0"/>
        <w:widowControl/>
        <w:suppressLineNumbers w:val="0"/>
        <w:spacing w:before="0" w:beforeAutospacing="0"/>
        <w:ind w:left="0"/>
        <w:jc w:val="left"/>
        <w:rPr>
          <w:rStyle w:val="14"/>
          <w:rFonts w:ascii="Times New Roman" w:hAnsi="Times New Roman" w:eastAsia="宋体" w:cs="Times New Roman"/>
          <w:shd w:val="clear" w:fill="FFFFFF"/>
        </w:rPr>
      </w:pPr>
      <w:r>
        <w:rPr>
          <w:rStyle w:val="14"/>
          <w:rFonts w:hint="eastAsia" w:ascii="Times New Roman" w:hAnsi="Times New Roman" w:eastAsia="宋体" w:cs="Times New Roman"/>
          <w:shd w:val="clear" w:fill="FFFFFF"/>
          <w:lang w:val="en-US" w:eastAsia="zh-CN"/>
        </w:rPr>
        <w:t>10.灾害防治及应急管理支出（224）：支出决算为28.3万元，</w:t>
      </w:r>
      <w:r>
        <w:rPr>
          <w:rStyle w:val="14"/>
          <w:rFonts w:ascii="Times New Roman" w:hAnsi="Times New Roman" w:eastAsia="宋体" w:cs="Times New Roman"/>
          <w:shd w:val="clear" w:fill="FFFFFF"/>
        </w:rPr>
        <w:t>完成预算</w:t>
      </w:r>
      <w:r>
        <w:rPr>
          <w:rStyle w:val="14"/>
          <w:rFonts w:hint="eastAsia" w:ascii="Times New Roman" w:hAnsi="Times New Roman" w:eastAsia="宋体" w:cs="Times New Roman"/>
          <w:shd w:val="clear" w:fill="FFFFFF"/>
          <w:lang w:val="en-US" w:eastAsia="zh-CN"/>
        </w:rPr>
        <w:t>100</w:t>
      </w:r>
      <w:r>
        <w:rPr>
          <w:rStyle w:val="14"/>
          <w:rFonts w:ascii="Times New Roman" w:hAnsi="Times New Roman" w:eastAsia="宋体" w:cs="Times New Roman"/>
          <w:shd w:val="clear" w:fill="FFFFFF"/>
        </w:rPr>
        <w:t>%。</w:t>
      </w:r>
    </w:p>
    <w:p>
      <w:pPr>
        <w:pStyle w:val="11"/>
        <w:keepNext w:val="0"/>
        <w:keepLines w:val="0"/>
        <w:widowControl/>
        <w:suppressLineNumbers w:val="0"/>
        <w:spacing w:before="0" w:beforeAutospacing="0"/>
        <w:ind w:left="0"/>
        <w:jc w:val="left"/>
      </w:pPr>
    </w:p>
    <w:p>
      <w:pPr>
        <w:pStyle w:val="11"/>
        <w:keepNext w:val="0"/>
        <w:keepLines w:val="0"/>
        <w:widowControl/>
        <w:suppressLineNumbers w:val="0"/>
        <w:spacing w:before="0" w:beforeAutospacing="0"/>
        <w:ind w:left="0"/>
        <w:jc w:val="left"/>
      </w:pPr>
      <w:r>
        <w:rPr>
          <w:shd w:val="clear" w:fill="FFFFFF"/>
        </w:rPr>
        <w:t>六</w:t>
      </w:r>
      <w:r>
        <w:rPr>
          <w:rStyle w:val="14"/>
          <w:shd w:val="clear" w:fill="FFFFFF"/>
        </w:rPr>
        <w:t>、一</w:t>
      </w:r>
      <w:r>
        <w:rPr>
          <w:shd w:val="clear" w:fill="FFFFFF"/>
        </w:rPr>
        <w:t>般公共预算财政拨款基本支出决算情况说明   </w:t>
      </w:r>
    </w:p>
    <w:p>
      <w:pPr>
        <w:pStyle w:val="11"/>
        <w:keepNext w:val="0"/>
        <w:keepLines w:val="0"/>
        <w:widowControl/>
        <w:suppressLineNumbers w:val="0"/>
        <w:spacing w:before="0" w:beforeAutospacing="0"/>
        <w:ind w:left="0"/>
        <w:jc w:val="left"/>
      </w:pPr>
      <w:r>
        <w:rPr>
          <w:shd w:val="clear" w:fill="FFFFFF"/>
        </w:rPr>
        <w:t>2022年一般公共预算财政拨款基本支出524.03万元，其中：</w:t>
      </w:r>
    </w:p>
    <w:p>
      <w:pPr>
        <w:pStyle w:val="11"/>
        <w:keepNext w:val="0"/>
        <w:keepLines w:val="0"/>
        <w:widowControl/>
        <w:suppressLineNumbers w:val="0"/>
        <w:spacing w:before="0" w:beforeAutospacing="0"/>
        <w:ind w:left="0"/>
        <w:jc w:val="left"/>
      </w:pPr>
      <w:r>
        <w:rPr>
          <w:shd w:val="clear" w:fill="FFFFFF"/>
        </w:rPr>
        <w:t>人员经费408.06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1"/>
        <w:keepNext w:val="0"/>
        <w:keepLines w:val="0"/>
        <w:widowControl/>
        <w:suppressLineNumbers w:val="0"/>
        <w:spacing w:before="0" w:beforeAutospacing="0"/>
        <w:ind w:left="0"/>
        <w:jc w:val="left"/>
      </w:pPr>
      <w:r>
        <w:rPr>
          <w:shd w:val="clear" w:fill="FFFFFF"/>
        </w:rPr>
        <w:t>　　公用经费115.97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pStyle w:val="11"/>
        <w:keepNext w:val="0"/>
        <w:keepLines w:val="0"/>
        <w:widowControl/>
        <w:suppressLineNumbers w:val="0"/>
        <w:spacing w:before="0" w:beforeAutospacing="0"/>
        <w:ind w:left="0"/>
        <w:jc w:val="left"/>
      </w:pPr>
      <w:r>
        <w:rPr>
          <w:shd w:val="clear" w:fill="FFFFFF"/>
        </w:rPr>
        <w:t>七、“三公”经费财政拨款支出决算情况说明</w:t>
      </w:r>
    </w:p>
    <w:p>
      <w:pPr>
        <w:pStyle w:val="11"/>
        <w:keepNext w:val="0"/>
        <w:keepLines w:val="0"/>
        <w:widowControl/>
        <w:suppressLineNumbers w:val="0"/>
        <w:spacing w:before="0" w:beforeAutospacing="0"/>
        <w:ind w:left="0"/>
        <w:jc w:val="left"/>
      </w:pPr>
      <w:r>
        <w:rPr>
          <w:rStyle w:val="14"/>
          <w:shd w:val="clear" w:fill="FFFFFF"/>
        </w:rPr>
        <w:t>（一）“三公”经费财政拨款支出决算总体情况说明</w:t>
      </w:r>
    </w:p>
    <w:p>
      <w:pPr>
        <w:pStyle w:val="11"/>
        <w:keepNext w:val="0"/>
        <w:keepLines w:val="0"/>
        <w:widowControl/>
        <w:suppressLineNumbers w:val="0"/>
        <w:spacing w:before="0" w:beforeAutospacing="0"/>
        <w:ind w:left="0"/>
        <w:jc w:val="left"/>
      </w:pPr>
      <w:r>
        <w:rPr>
          <w:shd w:val="clear" w:fill="FFFFFF"/>
        </w:rPr>
        <w:t>2022年“三公”经费财政拨款支出决算为6.00万元，完成预算100.00%，决算数与预算数持平的主要原因</w:t>
      </w:r>
      <w:r>
        <w:rPr>
          <w:rFonts w:hint="eastAsia"/>
          <w:shd w:val="clear" w:fill="FFFFFF"/>
          <w:lang w:eastAsia="zh-CN"/>
        </w:rPr>
        <w:t>是按照预算进行开支</w:t>
      </w:r>
      <w:r>
        <w:rPr>
          <w:shd w:val="clear" w:fill="FFFFFF"/>
        </w:rPr>
        <w:t>。。</w:t>
      </w:r>
    </w:p>
    <w:p>
      <w:pPr>
        <w:pStyle w:val="11"/>
        <w:keepNext w:val="0"/>
        <w:keepLines w:val="0"/>
        <w:widowControl/>
        <w:suppressLineNumbers w:val="0"/>
        <w:spacing w:before="0" w:beforeAutospacing="0"/>
        <w:ind w:left="0"/>
        <w:jc w:val="left"/>
      </w:pPr>
      <w:r>
        <w:rPr>
          <w:rStyle w:val="14"/>
          <w:shd w:val="clear" w:fill="FFFFFF"/>
        </w:rPr>
        <w:t>（二）“三公”经费财政拨款支出决算具体情况说明</w:t>
      </w:r>
    </w:p>
    <w:p>
      <w:pPr>
        <w:pStyle w:val="11"/>
        <w:keepNext w:val="0"/>
        <w:keepLines w:val="0"/>
        <w:widowControl/>
        <w:suppressLineNumbers w:val="0"/>
        <w:spacing w:before="0" w:beforeAutospacing="0"/>
        <w:ind w:left="0"/>
        <w:jc w:val="left"/>
      </w:pPr>
      <w:r>
        <w:rPr>
          <w:shd w:val="clear" w:fill="FFFFFF"/>
        </w:rPr>
        <w:t>2022年“三公”经费财政拨款支出决算中，因公出国（境）费支出决算0.00万元，占0.00%；公务用车购置及运行维护费支出决算6.00万元，占100.00%；公务接待费支出决算0.00万元，占0.00%。具体情况如下：</w:t>
      </w:r>
    </w:p>
    <w:p>
      <w:pPr>
        <w:pStyle w:val="11"/>
        <w:keepNext w:val="0"/>
        <w:keepLines w:val="0"/>
        <w:widowControl/>
        <w:suppressLineNumbers w:val="0"/>
        <w:spacing w:before="0" w:beforeAutospacing="0"/>
        <w:ind w:left="0"/>
        <w:jc w:val="left"/>
      </w:pPr>
      <w:r>
        <w:rPr>
          <w:rStyle w:val="14"/>
          <w:shd w:val="clear" w:fill="FFFFFF"/>
        </w:rPr>
        <w:t>1.因公出国（境）经费支出</w:t>
      </w:r>
      <w:r>
        <w:rPr>
          <w:shd w:val="clear" w:fill="FFFFFF"/>
        </w:rPr>
        <w:t>0.00万元，</w:t>
      </w:r>
      <w:r>
        <w:rPr>
          <w:rStyle w:val="14"/>
          <w:shd w:val="clear" w:fill="FFFFFF"/>
        </w:rPr>
        <w:t>完成预算0.00%。</w:t>
      </w:r>
      <w:r>
        <w:rPr>
          <w:shd w:val="clear" w:fill="FFFFFF"/>
        </w:rPr>
        <w:t>全年安排因公出国（境）团组0次，出国（境）0人。</w:t>
      </w:r>
    </w:p>
    <w:p>
      <w:pPr>
        <w:pStyle w:val="11"/>
        <w:keepNext w:val="0"/>
        <w:keepLines w:val="0"/>
        <w:widowControl/>
        <w:suppressLineNumbers w:val="0"/>
        <w:spacing w:before="0" w:beforeAutospacing="0"/>
        <w:ind w:left="0"/>
        <w:jc w:val="left"/>
      </w:pPr>
      <w:r>
        <w:rPr>
          <w:rStyle w:val="14"/>
          <w:shd w:val="clear" w:fill="FFFFFF"/>
        </w:rPr>
        <w:t>2.公务用车购置及运行维护费支出</w:t>
      </w:r>
      <w:r>
        <w:rPr>
          <w:shd w:val="clear" w:fill="FFFFFF"/>
        </w:rPr>
        <w:t>6.00万元,</w:t>
      </w:r>
      <w:r>
        <w:rPr>
          <w:rStyle w:val="14"/>
          <w:shd w:val="clear" w:fill="FFFFFF"/>
        </w:rPr>
        <w:t>完成预算100.00%。</w:t>
      </w:r>
      <w:r>
        <w:rPr>
          <w:shd w:val="clear" w:fill="FFFFFF"/>
        </w:rPr>
        <w:t>公务用车购置及运行维护费支出决算比2021年增加6.00万元，增长</w:t>
      </w:r>
      <w:r>
        <w:rPr>
          <w:rFonts w:hint="eastAsia"/>
          <w:shd w:val="clear" w:fill="FFFFFF"/>
          <w:lang w:val="en-US" w:eastAsia="zh-CN"/>
        </w:rPr>
        <w:t>10</w:t>
      </w:r>
      <w:r>
        <w:rPr>
          <w:shd w:val="clear" w:fill="FFFFFF"/>
        </w:rPr>
        <w:t>0.00%。主要原因是</w:t>
      </w:r>
      <w:r>
        <w:rPr>
          <w:rFonts w:hint="eastAsia"/>
          <w:shd w:val="clear" w:fill="FFFFFF"/>
          <w:lang w:val="en-US" w:eastAsia="zh-CN"/>
        </w:rPr>
        <w:t>2022年行政和事业单位单独核算。</w:t>
      </w:r>
      <w:r>
        <w:rPr>
          <w:shd w:val="clear" w:fill="FFFFFF"/>
        </w:rPr>
        <w:t>截至2021年12月底，单位共有公务用车1辆。</w:t>
      </w:r>
    </w:p>
    <w:p>
      <w:pPr>
        <w:pStyle w:val="11"/>
        <w:keepNext w:val="0"/>
        <w:keepLines w:val="0"/>
        <w:widowControl/>
        <w:suppressLineNumbers w:val="0"/>
        <w:spacing w:before="0" w:beforeAutospacing="0"/>
        <w:ind w:left="0"/>
        <w:jc w:val="left"/>
      </w:pPr>
      <w:r>
        <w:rPr>
          <w:rStyle w:val="14"/>
          <w:shd w:val="clear" w:fill="FFFFFF"/>
        </w:rPr>
        <w:t>公务用车运行维护费支出</w:t>
      </w:r>
      <w:r>
        <w:rPr>
          <w:shd w:val="clear" w:fill="FFFFFF"/>
        </w:rPr>
        <w:t>6.00万元。主要用于公务用车燃料费、维修费、过路过桥费、保险费等支出。</w:t>
      </w:r>
    </w:p>
    <w:p>
      <w:pPr>
        <w:pStyle w:val="11"/>
        <w:keepNext w:val="0"/>
        <w:keepLines w:val="0"/>
        <w:widowControl/>
        <w:numPr>
          <w:ilvl w:val="0"/>
          <w:numId w:val="2"/>
        </w:numPr>
        <w:suppressLineNumbers w:val="0"/>
        <w:spacing w:before="0" w:beforeAutospacing="0"/>
        <w:ind w:left="0"/>
        <w:jc w:val="left"/>
        <w:rPr>
          <w:rStyle w:val="14"/>
          <w:shd w:val="clear" w:fill="FFFFFF"/>
        </w:rPr>
      </w:pPr>
      <w:r>
        <w:rPr>
          <w:rStyle w:val="14"/>
          <w:shd w:val="clear" w:fill="FFFFFF"/>
        </w:rPr>
        <w:t>公务接待费支出</w:t>
      </w:r>
      <w:r>
        <w:rPr>
          <w:shd w:val="clear" w:fill="FFFFFF"/>
        </w:rPr>
        <w:t>0.00万元，</w:t>
      </w:r>
      <w:r>
        <w:rPr>
          <w:rStyle w:val="14"/>
          <w:shd w:val="clear" w:fill="FFFFFF"/>
        </w:rPr>
        <w:t>完成预算100%。</w:t>
      </w:r>
    </w:p>
    <w:p>
      <w:pPr>
        <w:pStyle w:val="11"/>
        <w:keepNext w:val="0"/>
        <w:keepLines w:val="0"/>
        <w:widowControl/>
        <w:numPr>
          <w:ilvl w:val="0"/>
          <w:numId w:val="2"/>
        </w:numPr>
        <w:suppressLineNumbers w:val="0"/>
        <w:spacing w:before="0" w:beforeAutospacing="0"/>
        <w:ind w:left="0"/>
        <w:jc w:val="left"/>
      </w:pPr>
      <w:r>
        <w:rPr>
          <w:rStyle w:val="14"/>
          <w:shd w:val="clear" w:fill="FFFFFF"/>
        </w:rPr>
        <w:t>国内公务接待支出</w:t>
      </w:r>
      <w:r>
        <w:rPr>
          <w:shd w:val="clear" w:fill="FFFFFF"/>
        </w:rPr>
        <w:t>0.00万元。</w:t>
      </w:r>
      <w:r>
        <w:rPr>
          <w:rStyle w:val="14"/>
          <w:shd w:val="clear" w:fill="FFFFFF"/>
        </w:rPr>
        <w:t>外事接待支出</w:t>
      </w:r>
      <w:r>
        <w:rPr>
          <w:shd w:val="clear" w:fill="FFFFFF"/>
        </w:rPr>
        <w:t>0.00万元</w:t>
      </w:r>
      <w:r>
        <w:rPr>
          <w:rFonts w:hint="eastAsia"/>
          <w:shd w:val="clear" w:fill="FFFFFF"/>
          <w:lang w:eastAsia="zh-CN"/>
        </w:rPr>
        <w:t>。</w:t>
      </w:r>
    </w:p>
    <w:p>
      <w:pPr>
        <w:pStyle w:val="11"/>
        <w:keepNext w:val="0"/>
        <w:keepLines w:val="0"/>
        <w:widowControl/>
        <w:suppressLineNumbers w:val="0"/>
        <w:spacing w:before="0" w:beforeAutospacing="0"/>
        <w:ind w:left="0"/>
        <w:jc w:val="left"/>
      </w:pPr>
      <w:r>
        <w:rPr>
          <w:shd w:val="clear" w:fill="FFFFFF"/>
        </w:rPr>
        <w:t>八、政府性基金预算支出决算情况说明</w:t>
      </w:r>
    </w:p>
    <w:p>
      <w:pPr>
        <w:pStyle w:val="11"/>
        <w:keepNext w:val="0"/>
        <w:keepLines w:val="0"/>
        <w:widowControl/>
        <w:suppressLineNumbers w:val="0"/>
        <w:spacing w:before="0" w:beforeAutospacing="0"/>
        <w:ind w:left="0"/>
        <w:jc w:val="left"/>
      </w:pPr>
      <w:r>
        <w:rPr>
          <w:shd w:val="clear" w:fill="FFFFFF"/>
        </w:rPr>
        <w:t>2022年政府性基金预算财政拨款支出0.00万元。</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九、国有资本经营预算支出决算情况说明</w:t>
      </w:r>
    </w:p>
    <w:p>
      <w:pPr>
        <w:pStyle w:val="11"/>
        <w:keepNext w:val="0"/>
        <w:keepLines w:val="0"/>
        <w:widowControl/>
        <w:suppressLineNumbers w:val="0"/>
        <w:spacing w:before="0" w:beforeAutospacing="0"/>
        <w:ind w:left="0"/>
        <w:jc w:val="left"/>
      </w:pPr>
      <w:r>
        <w:rPr>
          <w:shd w:val="clear" w:fill="FFFFFF"/>
        </w:rPr>
        <w:t>2022年国有资本经营预算财政拨款支出0.00万元。</w:t>
      </w:r>
    </w:p>
    <w:p>
      <w:pPr>
        <w:pStyle w:val="11"/>
        <w:keepNext w:val="0"/>
        <w:keepLines w:val="0"/>
        <w:widowControl/>
        <w:suppressLineNumbers w:val="0"/>
        <w:spacing w:before="0" w:beforeAutospacing="0"/>
        <w:ind w:left="0"/>
        <w:jc w:val="center"/>
      </w:pPr>
      <w:r>
        <w:rPr>
          <w:shd w:val="clear" w:fill="FFFFFF"/>
        </w:rPr>
        <w:t> </w:t>
      </w:r>
    </w:p>
    <w:p>
      <w:pPr>
        <w:pStyle w:val="11"/>
        <w:keepNext w:val="0"/>
        <w:keepLines w:val="0"/>
        <w:widowControl/>
        <w:suppressLineNumbers w:val="0"/>
        <w:spacing w:before="0" w:beforeAutospacing="0"/>
        <w:ind w:left="0"/>
        <w:jc w:val="left"/>
      </w:pPr>
      <w:r>
        <w:rPr>
          <w:shd w:val="clear" w:fill="FFFFFF"/>
        </w:rPr>
        <w:t>十、其他重要事项的情况说明</w:t>
      </w:r>
    </w:p>
    <w:p>
      <w:pPr>
        <w:pStyle w:val="11"/>
        <w:keepNext w:val="0"/>
        <w:keepLines w:val="0"/>
        <w:widowControl/>
        <w:suppressLineNumbers w:val="0"/>
        <w:spacing w:before="0" w:beforeAutospacing="0"/>
        <w:ind w:left="0"/>
        <w:jc w:val="left"/>
      </w:pPr>
      <w:r>
        <w:rPr>
          <w:rStyle w:val="14"/>
          <w:shd w:val="clear" w:fill="FFFFFF"/>
        </w:rPr>
        <w:t>（一）机关运行经费支出情况</w:t>
      </w:r>
    </w:p>
    <w:p>
      <w:pPr>
        <w:pStyle w:val="11"/>
        <w:keepNext w:val="0"/>
        <w:keepLines w:val="0"/>
        <w:widowControl/>
        <w:suppressLineNumbers w:val="0"/>
        <w:spacing w:before="0" w:beforeAutospacing="0"/>
        <w:ind w:left="0"/>
        <w:jc w:val="left"/>
        <w:rPr>
          <w:rFonts w:hint="eastAsia"/>
          <w:shd w:val="clear" w:fill="FFFFFF"/>
          <w:lang w:eastAsia="zh-CN"/>
        </w:rPr>
      </w:pPr>
      <w:r>
        <w:rPr>
          <w:shd w:val="clear" w:fill="FFFFFF"/>
        </w:rPr>
        <w:t>2022年，四川省阿坝州九寨沟县玉瓦乡人民政府(本级)机关运行经费支出115.97万元，比2021年增加</w:t>
      </w:r>
      <w:r>
        <w:rPr>
          <w:rFonts w:hint="eastAsia"/>
          <w:shd w:val="clear" w:fill="FFFFFF"/>
          <w:lang w:val="en-US" w:eastAsia="zh-CN"/>
        </w:rPr>
        <w:t>73.99</w:t>
      </w:r>
      <w:r>
        <w:rPr>
          <w:shd w:val="clear" w:fill="FFFFFF"/>
        </w:rPr>
        <w:t>万元</w:t>
      </w:r>
      <w:r>
        <w:rPr>
          <w:rFonts w:hint="eastAsia"/>
          <w:shd w:val="clear" w:fill="FFFFFF"/>
          <w:lang w:eastAsia="zh-CN"/>
        </w:rPr>
        <w:t>，主要原因是人员增加，支出增加。</w:t>
      </w:r>
    </w:p>
    <w:p>
      <w:pPr>
        <w:pStyle w:val="11"/>
        <w:keepNext w:val="0"/>
        <w:keepLines w:val="0"/>
        <w:widowControl/>
        <w:suppressLineNumbers w:val="0"/>
        <w:spacing w:before="0" w:beforeAutospacing="0"/>
        <w:ind w:left="0"/>
        <w:jc w:val="left"/>
      </w:pPr>
      <w:r>
        <w:rPr>
          <w:rStyle w:val="14"/>
          <w:shd w:val="clear" w:fill="FFFFFF"/>
        </w:rPr>
        <w:t>（二）政府采购支出情况</w:t>
      </w:r>
    </w:p>
    <w:p>
      <w:pPr>
        <w:pStyle w:val="11"/>
        <w:keepNext w:val="0"/>
        <w:keepLines w:val="0"/>
        <w:widowControl/>
        <w:suppressLineNumbers w:val="0"/>
        <w:spacing w:before="0" w:beforeAutospacing="0"/>
        <w:ind w:left="0"/>
        <w:jc w:val="left"/>
      </w:pPr>
      <w:r>
        <w:rPr>
          <w:shd w:val="clear" w:fill="FFFFFF"/>
        </w:rPr>
        <w:t>2022年，四川省阿坝州九寨沟县玉瓦乡人民政府(本级)政府采购支出总额0.00万元。</w:t>
      </w:r>
    </w:p>
    <w:p>
      <w:pPr>
        <w:pStyle w:val="11"/>
        <w:keepNext w:val="0"/>
        <w:keepLines w:val="0"/>
        <w:widowControl/>
        <w:suppressLineNumbers w:val="0"/>
        <w:spacing w:before="0" w:beforeAutospacing="0"/>
        <w:ind w:left="0"/>
        <w:jc w:val="left"/>
      </w:pPr>
      <w:r>
        <w:rPr>
          <w:rStyle w:val="14"/>
          <w:shd w:val="clear" w:fill="FFFFFF"/>
        </w:rPr>
        <w:t>（三）国有资产占有使用情况</w:t>
      </w:r>
    </w:p>
    <w:p>
      <w:pPr>
        <w:pStyle w:val="11"/>
        <w:keepNext w:val="0"/>
        <w:keepLines w:val="0"/>
        <w:widowControl/>
        <w:suppressLineNumbers w:val="0"/>
        <w:spacing w:before="0" w:beforeAutospacing="0"/>
        <w:ind w:left="0"/>
        <w:jc w:val="left"/>
      </w:pPr>
      <w:r>
        <w:rPr>
          <w:shd w:val="clear" w:fill="FFFFFF"/>
        </w:rPr>
        <w:t>截至2022年12月31日，四川省阿坝州九寨沟县玉瓦乡人民政府(本级)共有车辆1辆。</w:t>
      </w:r>
    </w:p>
    <w:p>
      <w:pPr>
        <w:pStyle w:val="11"/>
        <w:keepNext w:val="0"/>
        <w:keepLines w:val="0"/>
        <w:widowControl/>
        <w:suppressLineNumbers w:val="0"/>
        <w:spacing w:before="0" w:beforeAutospacing="0"/>
        <w:ind w:left="0"/>
        <w:jc w:val="left"/>
      </w:pPr>
      <w:r>
        <w:rPr>
          <w:rStyle w:val="14"/>
          <w:shd w:val="clear" w:fill="FFFFFF"/>
        </w:rPr>
        <w:t>（四）预算绩效管理情况</w:t>
      </w:r>
    </w:p>
    <w:p>
      <w:pPr>
        <w:pStyle w:val="11"/>
        <w:keepNext w:val="0"/>
        <w:keepLines w:val="0"/>
        <w:widowControl/>
        <w:suppressLineNumbers w:val="0"/>
        <w:spacing w:before="0" w:beforeAutospacing="0"/>
        <w:ind w:left="0"/>
        <w:jc w:val="left"/>
        <w:rPr>
          <w:rFonts w:hint="default"/>
          <w:shd w:val="clear" w:fill="FFFFFF"/>
        </w:rPr>
      </w:pPr>
      <w:r>
        <w:rPr>
          <w:shd w:val="clear" w:fill="FFFFFF"/>
        </w:rPr>
        <w:t>根据预算绩效管理要求，本部门在年初预算编制阶段，组织对</w:t>
      </w:r>
      <w:r>
        <w:rPr>
          <w:rFonts w:hint="eastAsia"/>
          <w:shd w:val="clear" w:fill="FFFFFF"/>
        </w:rPr>
        <w:t>九寨沟县玉瓦乡玉瓦寨村活动室后山滑坡地质灾害治理工程</w:t>
      </w:r>
      <w:r>
        <w:rPr>
          <w:shd w:val="clear" w:fill="FFFFFF"/>
        </w:rPr>
        <w:t>、</w:t>
      </w:r>
      <w:r>
        <w:rPr>
          <w:rFonts w:hint="eastAsia"/>
          <w:shd w:val="clear" w:fill="FFFFFF"/>
        </w:rPr>
        <w:t>玉瓦乡牲畜巷道圈建设项目（2022涉农整合）</w:t>
      </w:r>
      <w:r>
        <w:rPr>
          <w:shd w:val="clear" w:fill="FFFFFF"/>
        </w:rPr>
        <w:t>、</w:t>
      </w:r>
      <w:r>
        <w:rPr>
          <w:rFonts w:hint="eastAsia"/>
          <w:shd w:val="clear" w:fill="FFFFFF"/>
        </w:rPr>
        <w:t>美丽四川宜居乡村环境整治提升资金</w:t>
      </w:r>
      <w:r>
        <w:rPr>
          <w:shd w:val="clear" w:fill="FFFFFF"/>
        </w:rPr>
        <w:t>、</w:t>
      </w:r>
      <w:r>
        <w:rPr>
          <w:rFonts w:hint="eastAsia"/>
          <w:shd w:val="clear" w:fill="FFFFFF"/>
        </w:rPr>
        <w:t>城乡环境综合治理专项经费</w:t>
      </w:r>
      <w:r>
        <w:rPr>
          <w:rFonts w:hint="eastAsia"/>
          <w:shd w:val="clear" w:fill="FFFFFF"/>
          <w:lang w:eastAsia="zh-CN"/>
        </w:rPr>
        <w:t>项目</w:t>
      </w:r>
      <w:r>
        <w:rPr>
          <w:shd w:val="clear" w:fill="FFFFFF"/>
        </w:rPr>
        <w:t>开展了预算事前绩效评估，对</w:t>
      </w:r>
      <w:r>
        <w:rPr>
          <w:rFonts w:hint="eastAsia"/>
          <w:shd w:val="clear" w:fill="FFFFFF"/>
          <w:lang w:val="en-US" w:eastAsia="zh-CN"/>
        </w:rPr>
        <w:t>4</w:t>
      </w:r>
      <w:r>
        <w:rPr>
          <w:shd w:val="clear" w:fill="FFFFFF"/>
        </w:rPr>
        <w:t>个项目编制了绩效目标，预算执行过程中，选取</w:t>
      </w:r>
      <w:r>
        <w:rPr>
          <w:rFonts w:hint="eastAsia"/>
          <w:shd w:val="clear" w:fill="FFFFFF"/>
          <w:lang w:val="en-US" w:eastAsia="zh-CN"/>
        </w:rPr>
        <w:t>4</w:t>
      </w:r>
      <w:r>
        <w:rPr>
          <w:shd w:val="clear" w:fill="FFFFFF"/>
        </w:rPr>
        <w:t>个项目开展绩效监控，年终执行完毕后，对</w:t>
      </w:r>
      <w:r>
        <w:rPr>
          <w:rFonts w:hint="eastAsia"/>
          <w:shd w:val="clear" w:fill="FFFFFF"/>
          <w:lang w:val="en-US" w:eastAsia="zh-CN"/>
        </w:rPr>
        <w:t>4</w:t>
      </w:r>
      <w:r>
        <w:rPr>
          <w:shd w:val="clear" w:fill="FFFFFF"/>
        </w:rPr>
        <w:t>个项目开展了绩效目标完成情况自评。</w:t>
      </w:r>
      <w:r>
        <w:rPr>
          <w:rFonts w:hint="default"/>
          <w:shd w:val="clear" w:fill="FFFFFF"/>
        </w:rPr>
        <w:t>本部门按要求对202</w:t>
      </w:r>
      <w:r>
        <w:rPr>
          <w:rFonts w:hint="eastAsia"/>
          <w:shd w:val="clear" w:fill="FFFFFF"/>
          <w:lang w:val="en-US" w:eastAsia="zh-CN"/>
        </w:rPr>
        <w:t>2</w:t>
      </w:r>
      <w:r>
        <w:rPr>
          <w:rFonts w:hint="default"/>
          <w:shd w:val="clear" w:fill="FFFFFF"/>
        </w:rPr>
        <w:t>年部门整体支出开展绩效自评，从评价情况来看本部门还自行组织了</w:t>
      </w:r>
      <w:r>
        <w:rPr>
          <w:rFonts w:hint="eastAsia"/>
          <w:shd w:val="clear" w:fill="FFFFFF"/>
          <w:lang w:val="en-US" w:eastAsia="zh-CN"/>
        </w:rPr>
        <w:t>4</w:t>
      </w:r>
      <w:r>
        <w:rPr>
          <w:rFonts w:hint="default"/>
          <w:shd w:val="clear" w:fill="FFFFFF"/>
        </w:rPr>
        <w:t>个项目支出绩效评价，从评价情况来看项目运行稳定。</w:t>
      </w: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center"/>
      </w:pPr>
      <w:r>
        <w:rPr>
          <w:rStyle w:val="14"/>
          <w:sz w:val="39"/>
          <w:szCs w:val="39"/>
          <w:shd w:val="clear" w:fill="FFFFFF"/>
        </w:rPr>
        <w:t>第三部分 名词解释</w:t>
      </w:r>
    </w:p>
    <w:p>
      <w:pPr>
        <w:pStyle w:val="11"/>
        <w:keepNext w:val="0"/>
        <w:keepLines w:val="0"/>
        <w:widowControl/>
        <w:suppressLineNumbers w:val="0"/>
        <w:spacing w:before="0" w:beforeAutospacing="0"/>
        <w:ind w:left="0"/>
        <w:jc w:val="left"/>
        <w:rPr>
          <w:shd w:val="clear" w:color="auto" w:fill="FFFFFF"/>
        </w:rPr>
      </w:pPr>
      <w:r>
        <w:rPr>
          <w:rFonts w:hint="eastAsia"/>
          <w:shd w:val="clear" w:color="auto" w:fill="FFFFFF"/>
          <w:lang w:val="en-US" w:eastAsia="zh-CN"/>
        </w:rPr>
        <w:t>1.</w:t>
      </w:r>
      <w:r>
        <w:rPr>
          <w:shd w:val="clear" w:color="auto" w:fill="FFFFFF"/>
        </w:rPr>
        <w:t>一般公共预算拨款收入：指县级财政当年拨付的资金。</w:t>
      </w:r>
      <w:r>
        <w:rPr>
          <w:shd w:val="clear" w:color="auto" w:fill="FFFFFF"/>
        </w:rPr>
        <w:br w:type="textWrapping"/>
      </w:r>
      <w:r>
        <w:rPr>
          <w:rFonts w:hint="eastAsia"/>
          <w:shd w:val="clear" w:color="auto" w:fill="FFFFFF"/>
          <w:lang w:val="en-US" w:eastAsia="zh-CN"/>
        </w:rPr>
        <w:t>2.</w:t>
      </w:r>
      <w:r>
        <w:rPr>
          <w:shd w:val="clear" w:color="auto" w:fill="FFFFFF"/>
        </w:rPr>
        <w:t>一般公共服务（201）政府办公厅（室）及相关机构事务（03）行政运行（01）：指玉瓦乡政府部门用于保障机构正常运行、开展日常工作的基本支出。</w:t>
      </w:r>
      <w:r>
        <w:rPr>
          <w:shd w:val="clear" w:color="auto" w:fill="FFFFFF"/>
        </w:rPr>
        <w:br w:type="textWrapping"/>
      </w:r>
      <w:r>
        <w:rPr>
          <w:rFonts w:hint="eastAsia"/>
          <w:shd w:val="clear" w:color="auto" w:fill="FFFFFF"/>
          <w:lang w:val="en-US" w:eastAsia="zh-CN"/>
        </w:rPr>
        <w:t>3.</w:t>
      </w:r>
      <w:r>
        <w:rPr>
          <w:shd w:val="clear" w:color="auto" w:fill="FFFFFF"/>
        </w:rPr>
        <w:t>社会保障和就业（208）行政事业单位养老支出（05）机关事业单位基本养老保险缴费支出（05）：指部门实施养老保险制度由单位缴纳的养老保险的支出。</w:t>
      </w:r>
      <w:r>
        <w:rPr>
          <w:shd w:val="clear" w:color="auto" w:fill="FFFFFF"/>
        </w:rPr>
        <w:br w:type="textWrapping"/>
      </w:r>
      <w:r>
        <w:rPr>
          <w:rFonts w:hint="eastAsia"/>
          <w:shd w:val="clear" w:color="auto" w:fill="FFFFFF"/>
          <w:lang w:val="en-US" w:eastAsia="zh-CN"/>
        </w:rPr>
        <w:t>4.</w:t>
      </w:r>
      <w:r>
        <w:rPr>
          <w:shd w:val="clear" w:color="auto" w:fill="FFFFFF"/>
        </w:rPr>
        <w:t>社会保障和就业（208）行政事业单位养老支出（05）机关事业单位职业年金缴费支出（06）：指部门实施养老保险制度由单位缴纳的职业年金的支出。</w:t>
      </w:r>
      <w:r>
        <w:rPr>
          <w:shd w:val="clear" w:color="auto" w:fill="FFFFFF"/>
        </w:rPr>
        <w:br w:type="textWrapping"/>
      </w:r>
      <w:r>
        <w:rPr>
          <w:rFonts w:hint="eastAsia"/>
          <w:shd w:val="clear" w:color="auto" w:fill="FFFFFF"/>
          <w:lang w:val="en-US" w:eastAsia="zh-CN"/>
        </w:rPr>
        <w:t>5.</w:t>
      </w:r>
      <w:r>
        <w:rPr>
          <w:shd w:val="clear" w:color="auto" w:fill="FFFFFF"/>
        </w:rPr>
        <w:t>卫生健康（210）行政事业单位医疗（11）行政单位医疗（01）：指玉瓦乡政府部门用于应缴纳基本医疗保险支出。</w:t>
      </w:r>
      <w:r>
        <w:rPr>
          <w:shd w:val="clear" w:color="auto" w:fill="FFFFFF"/>
        </w:rPr>
        <w:br w:type="textWrapping"/>
      </w:r>
      <w:r>
        <w:rPr>
          <w:rFonts w:hint="eastAsia"/>
          <w:shd w:val="clear" w:color="auto" w:fill="FFFFFF"/>
          <w:lang w:val="en-US" w:eastAsia="zh-CN"/>
        </w:rPr>
        <w:t>6.</w:t>
      </w:r>
      <w:r>
        <w:rPr>
          <w:shd w:val="clear" w:color="auto" w:fill="FFFFFF"/>
        </w:rPr>
        <w:t>卫生健康（210）行政事业单位医疗（11）事业单位医疗（02）：指玉瓦乡政府部门用于单位应缴纳基本医疗保险支出。</w:t>
      </w:r>
      <w:r>
        <w:rPr>
          <w:shd w:val="clear" w:color="auto" w:fill="FFFFFF"/>
        </w:rPr>
        <w:br w:type="textWrapping"/>
      </w:r>
      <w:r>
        <w:rPr>
          <w:rFonts w:hint="eastAsia"/>
          <w:shd w:val="clear" w:color="auto" w:fill="FFFFFF"/>
          <w:lang w:val="en-US" w:eastAsia="zh-CN"/>
        </w:rPr>
        <w:t>7.</w:t>
      </w:r>
      <w:r>
        <w:rPr>
          <w:shd w:val="clear" w:color="auto" w:fill="FFFFFF"/>
        </w:rPr>
        <w:t>卫生健康（210）行政事业单位医疗（11）公务员 医疗补助（03）：指玉瓦乡政府部门用于集中缴纳公务员医疗补助支出。</w:t>
      </w:r>
    </w:p>
    <w:p>
      <w:pPr>
        <w:pStyle w:val="11"/>
        <w:keepNext w:val="0"/>
        <w:keepLines w:val="0"/>
        <w:widowControl/>
        <w:suppressLineNumbers w:val="0"/>
        <w:spacing w:before="0" w:beforeAutospacing="0"/>
        <w:ind w:left="0"/>
        <w:jc w:val="left"/>
        <w:rPr>
          <w:shd w:val="clear" w:color="auto" w:fill="FFFFFF"/>
        </w:rPr>
      </w:pPr>
      <w:r>
        <w:rPr>
          <w:rFonts w:hint="eastAsia"/>
          <w:shd w:val="clear" w:color="auto" w:fill="FFFFFF"/>
          <w:lang w:val="en-US" w:eastAsia="zh-CN"/>
        </w:rPr>
        <w:t>8.</w:t>
      </w:r>
      <w:r>
        <w:rPr>
          <w:shd w:val="clear" w:color="auto" w:fill="FFFFFF"/>
        </w:rPr>
        <w:t>农林水（213）农村综合改革（07）对村民委员会和村党支部的补助（05）：指玉瓦乡政府部门村干部补助及基层组织和公共服务运行支出。</w:t>
      </w:r>
      <w:r>
        <w:rPr>
          <w:shd w:val="clear" w:color="auto" w:fill="FFFFFF"/>
        </w:rPr>
        <w:br w:type="textWrapping"/>
      </w:r>
      <w:r>
        <w:rPr>
          <w:rFonts w:hint="eastAsia"/>
          <w:shd w:val="clear" w:color="auto" w:fill="FFFFFF"/>
          <w:lang w:val="en-US" w:eastAsia="zh-CN"/>
        </w:rPr>
        <w:t>9.</w:t>
      </w:r>
      <w:r>
        <w:rPr>
          <w:shd w:val="clear" w:color="auto" w:fill="FFFFFF"/>
        </w:rPr>
        <w:t>住房保障（221）住房改革支出（02）住房公积金（01）：指按照《住房公积金管理条例》的规定，由单位及其在职职工缴存的长期住房储金。</w:t>
      </w:r>
      <w:r>
        <w:rPr>
          <w:shd w:val="clear" w:color="auto" w:fill="FFFFFF"/>
        </w:rPr>
        <w:br w:type="textWrapping"/>
      </w:r>
      <w:r>
        <w:rPr>
          <w:rFonts w:hint="eastAsia"/>
          <w:shd w:val="clear" w:color="auto" w:fill="FFFFFF"/>
          <w:lang w:val="en-US" w:eastAsia="zh-CN"/>
        </w:rPr>
        <w:t>10.</w:t>
      </w:r>
      <w:r>
        <w:rPr>
          <w:shd w:val="clear" w:color="auto" w:fill="FFFFFF"/>
        </w:rPr>
        <w:t>基本支出：指为保证机构正常运转，完成日常工作任务而发生的人员支出和公用支出。</w:t>
      </w:r>
      <w:r>
        <w:rPr>
          <w:shd w:val="clear" w:color="auto" w:fill="FFFFFF"/>
        </w:rPr>
        <w:br w:type="textWrapping"/>
      </w:r>
      <w:r>
        <w:rPr>
          <w:rFonts w:hint="eastAsia"/>
          <w:shd w:val="clear" w:color="auto" w:fill="FFFFFF"/>
          <w:lang w:val="en-US" w:eastAsia="zh-CN"/>
        </w:rPr>
        <w:t>11.</w:t>
      </w:r>
      <w:r>
        <w:rPr>
          <w:shd w:val="clear" w:color="auto" w:fill="FFFFFF"/>
        </w:rPr>
        <w:t>项目支出；指在基本支出之外为完成特定行政任务和事业发展目标所发生的支出。</w:t>
      </w:r>
      <w:r>
        <w:rPr>
          <w:shd w:val="clear" w:color="auto" w:fill="FFFFFF"/>
        </w:rPr>
        <w:br w:type="textWrapping"/>
      </w:r>
      <w:r>
        <w:rPr>
          <w:rFonts w:hint="eastAsia"/>
          <w:shd w:val="clear" w:color="auto" w:fill="FFFFFF"/>
          <w:lang w:val="en-US" w:eastAsia="zh-CN"/>
        </w:rPr>
        <w:t>12.</w:t>
      </w:r>
      <w:r>
        <w:rPr>
          <w:shd w:val="clear" w:color="auto" w:fill="FFFFFF"/>
        </w:rPr>
        <w:t>“三公”经费：纳入玉瓦乡政府部门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r>
        <w:rPr>
          <w:shd w:val="clear" w:color="auto" w:fill="FFFFFF"/>
        </w:rPr>
        <w:br w:type="textWrapping"/>
      </w:r>
      <w:r>
        <w:rPr>
          <w:rFonts w:hint="eastAsia"/>
          <w:shd w:val="clear" w:color="auto" w:fill="FFFFFF"/>
          <w:lang w:val="en-US" w:eastAsia="zh-CN"/>
        </w:rPr>
        <w:t>13.</w:t>
      </w:r>
      <w:r>
        <w:rPr>
          <w:shd w:val="clear" w:color="auto" w:fill="FFFFFF"/>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 </w:t>
      </w:r>
    </w:p>
    <w:p>
      <w:pPr>
        <w:pStyle w:val="11"/>
        <w:keepNext w:val="0"/>
        <w:keepLines w:val="0"/>
        <w:widowControl/>
        <w:suppressLineNumbers w:val="0"/>
        <w:spacing w:before="0" w:beforeAutospacing="0"/>
        <w:ind w:left="0"/>
        <w:jc w:val="center"/>
        <w:rPr>
          <w:shd w:val="clear" w:fill="FFFFFF"/>
        </w:rPr>
      </w:pPr>
      <w:r>
        <w:rPr>
          <w:rFonts w:hint="eastAsia"/>
          <w:shd w:val="clear" w:fill="FFFFFF"/>
          <w:lang w:val="en-US" w:eastAsia="zh-CN"/>
        </w:rPr>
        <w:t>14</w:t>
      </w:r>
      <w:r>
        <w:rPr>
          <w:shd w:val="clear"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1"/>
        <w:keepNext w:val="0"/>
        <w:keepLines w:val="0"/>
        <w:widowControl/>
        <w:suppressLineNumbers w:val="0"/>
        <w:spacing w:before="0" w:beforeAutospacing="0"/>
        <w:ind w:left="0"/>
        <w:jc w:val="center"/>
      </w:pPr>
      <w:r>
        <w:rPr>
          <w:rStyle w:val="14"/>
          <w:sz w:val="39"/>
          <w:szCs w:val="39"/>
          <w:shd w:val="clear" w:fill="FFFFFF"/>
        </w:rPr>
        <w:t>第四部分 附件</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center"/>
      </w:pPr>
      <w:r>
        <w:rPr>
          <w:shd w:val="clear" w:fill="FFFFFF"/>
        </w:rPr>
        <w:t>部门预算项目支出绩效自评表（2022年度）</w:t>
      </w:r>
    </w:p>
    <w:p>
      <w:pPr>
        <w:pStyle w:val="11"/>
        <w:keepNext w:val="0"/>
        <w:keepLines w:val="0"/>
        <w:widowControl/>
        <w:suppressLineNumbers w:val="0"/>
        <w:spacing w:before="0" w:beforeAutospacing="0"/>
        <w:ind w:left="0"/>
        <w:jc w:val="left"/>
        <w:rPr>
          <w:rFonts w:hint="eastAsia" w:eastAsiaTheme="minorEastAsia"/>
          <w:shd w:val="clear" w:fill="FFFFFF"/>
          <w:lang w:val="en-US" w:eastAsia="zh-CN"/>
        </w:rPr>
      </w:pPr>
      <w:r>
        <w:rPr>
          <w:rFonts w:hint="eastAsia"/>
          <w:shd w:val="clear" w:fill="FFFFFF"/>
          <w:lang w:eastAsia="zh-CN"/>
        </w:rPr>
        <w:t>附表</w:t>
      </w:r>
    </w:p>
    <w:p>
      <w:pPr>
        <w:pStyle w:val="11"/>
        <w:keepNext w:val="0"/>
        <w:keepLines w:val="0"/>
        <w:widowControl/>
        <w:suppressLineNumbers w:val="0"/>
        <w:spacing w:before="0" w:beforeAutospacing="0"/>
        <w:ind w:left="0" w:firstLine="1606" w:firstLineChars="500"/>
        <w:jc w:val="left"/>
        <w:rPr>
          <w:rFonts w:hint="default"/>
          <w:shd w:val="clear" w:fill="FFFFFF"/>
        </w:rPr>
      </w:pPr>
      <w:r>
        <w:rPr>
          <w:rFonts w:hint="eastAsia" w:ascii="宋体" w:hAnsi="宋体" w:eastAsia="宋体" w:cs="宋体"/>
          <w:b/>
          <w:bCs w:val="0"/>
          <w:caps w:val="0"/>
          <w:color w:val="auto"/>
          <w:kern w:val="2"/>
          <w:sz w:val="32"/>
          <w:szCs w:val="32"/>
          <w:u w:val="none"/>
          <w:vertAlign w:val="baseline"/>
          <w:lang w:val="en-US" w:eastAsia="zh-CN" w:bidi="ar"/>
        </w:rPr>
        <w:t>预算项目绩效运行监控分析表</w:t>
      </w:r>
    </w:p>
    <w:tbl>
      <w:tblPr>
        <w:tblStyle w:val="12"/>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593"/>
        <w:gridCol w:w="467"/>
        <w:gridCol w:w="468"/>
        <w:gridCol w:w="636"/>
        <w:gridCol w:w="531"/>
        <w:gridCol w:w="625"/>
        <w:gridCol w:w="720"/>
        <w:gridCol w:w="468"/>
        <w:gridCol w:w="468"/>
        <w:gridCol w:w="468"/>
        <w:gridCol w:w="594"/>
        <w:gridCol w:w="342"/>
        <w:gridCol w:w="468"/>
        <w:gridCol w:w="405"/>
        <w:gridCol w:w="405"/>
        <w:gridCol w:w="531"/>
        <w:gridCol w:w="34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90" w:hRule="atLeast"/>
        </w:trPr>
        <w:tc>
          <w:tcPr>
            <w:tcW w:w="89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4104" w:type="pct"/>
            <w:gridSpan w:val="1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2022年玉瓦乡玉瓦寨村活动室后山滑坡地质灾害治理工程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32" w:hRule="atLeast"/>
        </w:trPr>
        <w:tc>
          <w:tcPr>
            <w:tcW w:w="89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1472" w:type="pct"/>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548"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2083" w:type="pct"/>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0" w:hRule="atLeast"/>
        </w:trPr>
        <w:tc>
          <w:tcPr>
            <w:tcW w:w="895" w:type="pct"/>
            <w:gridSpan w:val="3"/>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05" w:hRule="atLeast"/>
        </w:trPr>
        <w:tc>
          <w:tcPr>
            <w:tcW w:w="34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4652" w:type="pct"/>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52" w:hRule="atLeast"/>
        </w:trPr>
        <w:tc>
          <w:tcPr>
            <w:tcW w:w="34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4652" w:type="pct"/>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60" w:hRule="atLeast"/>
        </w:trPr>
        <w:tc>
          <w:tcPr>
            <w:tcW w:w="347"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273"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274"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372"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311"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366"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421"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1645"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78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200"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094"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72"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1"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66"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21"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200"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476"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0%</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0%</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702"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p>
    <w:p>
      <w:pPr>
        <w:pStyle w:val="11"/>
        <w:keepNext w:val="0"/>
        <w:keepLines w:val="0"/>
        <w:widowControl/>
        <w:suppressLineNumbers w:val="0"/>
        <w:spacing w:before="0" w:beforeAutospacing="0"/>
        <w:ind w:left="0"/>
        <w:jc w:val="left"/>
        <w:rPr>
          <w:shd w:val="clear" w:fill="FFFFFF"/>
        </w:rPr>
      </w:pPr>
      <w:r>
        <w:rPr>
          <w:shd w:val="clear" w:fill="FFFFFF"/>
        </w:rPr>
        <w:t> </w:t>
      </w:r>
    </w:p>
    <w:tbl>
      <w:tblPr>
        <w:tblStyle w:val="12"/>
        <w:tblW w:w="5059"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800"/>
        <w:gridCol w:w="10"/>
        <w:gridCol w:w="719"/>
        <w:gridCol w:w="19"/>
        <w:gridCol w:w="432"/>
        <w:gridCol w:w="24"/>
        <w:gridCol w:w="565"/>
        <w:gridCol w:w="31"/>
        <w:gridCol w:w="545"/>
        <w:gridCol w:w="38"/>
        <w:gridCol w:w="575"/>
        <w:gridCol w:w="45"/>
        <w:gridCol w:w="590"/>
        <w:gridCol w:w="53"/>
        <w:gridCol w:w="350"/>
        <w:gridCol w:w="58"/>
        <w:gridCol w:w="313"/>
        <w:gridCol w:w="62"/>
        <w:gridCol w:w="342"/>
        <w:gridCol w:w="67"/>
        <w:gridCol w:w="394"/>
        <w:gridCol w:w="73"/>
        <w:gridCol w:w="308"/>
        <w:gridCol w:w="78"/>
        <w:gridCol w:w="361"/>
        <w:gridCol w:w="83"/>
        <w:gridCol w:w="310"/>
        <w:gridCol w:w="88"/>
        <w:gridCol w:w="282"/>
        <w:gridCol w:w="92"/>
        <w:gridCol w:w="473"/>
        <w:gridCol w:w="99"/>
        <w:gridCol w:w="251"/>
        <w:gridCol w:w="10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gridAfter w:val="1"/>
          <w:wAfter w:w="103" w:type="dxa"/>
          <w:trHeight w:val="390" w:hRule="atLeast"/>
        </w:trPr>
        <w:tc>
          <w:tcPr>
            <w:tcW w:w="1980" w:type="dxa"/>
            <w:gridSpan w:val="5"/>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550" w:type="dxa"/>
            <w:gridSpan w:val="2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2022年玉瓦乡玉瓦乡牲畜巷道圈建设项目（2022涉农整合）</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632" w:hRule="atLeast"/>
        </w:trPr>
        <w:tc>
          <w:tcPr>
            <w:tcW w:w="1980" w:type="dxa"/>
            <w:gridSpan w:val="5"/>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13"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74"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363"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450" w:hRule="atLeast"/>
        </w:trPr>
        <w:tc>
          <w:tcPr>
            <w:tcW w:w="1980" w:type="dxa"/>
            <w:gridSpan w:val="5"/>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805"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730"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552"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730"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60" w:hRule="atLeast"/>
        </w:trPr>
        <w:tc>
          <w:tcPr>
            <w:tcW w:w="80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2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1"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8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7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1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35"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59"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28"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1094"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7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1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35"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gridAfter w:val="1"/>
          <w:wAfter w:w="103" w:type="dxa"/>
          <w:trHeight w:val="1476"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1702"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90" w:hRule="atLeast"/>
        </w:trPr>
        <w:tc>
          <w:tcPr>
            <w:tcW w:w="200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629" w:type="dxa"/>
            <w:gridSpan w:val="2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2022年玉瓦乡美丽四川宜居乡村环境整治提升资金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632" w:hRule="atLeast"/>
        </w:trPr>
        <w:tc>
          <w:tcPr>
            <w:tcW w:w="200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42"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83"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404"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50" w:hRule="atLeast"/>
        </w:trPr>
        <w:tc>
          <w:tcPr>
            <w:tcW w:w="2004" w:type="dxa"/>
            <w:gridSpan w:val="6"/>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805" w:hRule="atLeast"/>
        </w:trPr>
        <w:tc>
          <w:tcPr>
            <w:tcW w:w="81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823"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52" w:hRule="atLeast"/>
        </w:trPr>
        <w:tc>
          <w:tcPr>
            <w:tcW w:w="81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823"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60" w:hRule="atLeast"/>
        </w:trPr>
        <w:tc>
          <w:tcPr>
            <w:tcW w:w="81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38"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9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8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2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4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89"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4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4"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094"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9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2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4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4"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476"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702"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1"/>
        <w:keepNext w:val="0"/>
        <w:keepLines w:val="0"/>
        <w:widowControl/>
        <w:suppressLineNumbers w:val="0"/>
        <w:spacing w:before="0" w:beforeAutospacing="0"/>
        <w:ind w:left="0"/>
        <w:jc w:val="left"/>
        <w:rPr>
          <w:shd w:val="clear" w:fill="FFFFFF"/>
        </w:rPr>
      </w:pPr>
    </w:p>
    <w:tbl>
      <w:tblPr>
        <w:tblStyle w:val="12"/>
        <w:tblW w:w="4999"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800"/>
        <w:gridCol w:w="729"/>
        <w:gridCol w:w="451"/>
        <w:gridCol w:w="589"/>
        <w:gridCol w:w="576"/>
        <w:gridCol w:w="613"/>
        <w:gridCol w:w="635"/>
        <w:gridCol w:w="403"/>
        <w:gridCol w:w="371"/>
        <w:gridCol w:w="404"/>
        <w:gridCol w:w="461"/>
        <w:gridCol w:w="381"/>
        <w:gridCol w:w="439"/>
        <w:gridCol w:w="393"/>
        <w:gridCol w:w="370"/>
        <w:gridCol w:w="565"/>
        <w:gridCol w:w="3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90" w:hRule="atLeast"/>
        </w:trPr>
        <w:tc>
          <w:tcPr>
            <w:tcW w:w="1980"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550" w:type="dxa"/>
            <w:gridSpan w:val="1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2022年玉瓦乡城乡环境综合治理专项经费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71" w:hRule="atLeast"/>
        </w:trPr>
        <w:tc>
          <w:tcPr>
            <w:tcW w:w="1980"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13"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363"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50" w:hRule="atLeast"/>
        </w:trPr>
        <w:tc>
          <w:tcPr>
            <w:tcW w:w="1980" w:type="dxa"/>
            <w:gridSpan w:val="3"/>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805"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730"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52"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730"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60" w:hRule="atLeast"/>
        </w:trPr>
        <w:tc>
          <w:tcPr>
            <w:tcW w:w="80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2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1"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8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76"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13"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35"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59"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28"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094"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76"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13"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35"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476"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175"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1"/>
        <w:keepNext w:val="0"/>
        <w:keepLines w:val="0"/>
        <w:widowControl/>
        <w:suppressLineNumbers w:val="0"/>
        <w:spacing w:before="0" w:beforeAutospacing="0"/>
        <w:ind w:left="0"/>
        <w:jc w:val="left"/>
      </w:pP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left"/>
      </w:pPr>
      <w:r>
        <w:rPr>
          <w:shd w:val="clear" w:fill="FFFFFF"/>
        </w:rPr>
        <w:t> </w:t>
      </w:r>
    </w:p>
    <w:p>
      <w:pPr>
        <w:pStyle w:val="11"/>
        <w:keepNext w:val="0"/>
        <w:keepLines w:val="0"/>
        <w:widowControl/>
        <w:suppressLineNumbers w:val="0"/>
        <w:spacing w:before="0" w:beforeAutospacing="0"/>
        <w:ind w:left="0"/>
        <w:jc w:val="center"/>
      </w:pPr>
      <w:r>
        <w:rPr>
          <w:rStyle w:val="14"/>
          <w:sz w:val="39"/>
          <w:szCs w:val="39"/>
          <w:shd w:val="clear" w:fill="FFFFFF"/>
        </w:rPr>
        <w:t>第五部分 附表</w:t>
      </w:r>
    </w:p>
    <w:p>
      <w:pPr>
        <w:pStyle w:val="3"/>
        <w:keepNext w:val="0"/>
        <w:keepLines w:val="0"/>
        <w:widowControl/>
        <w:suppressLineNumbers w:val="0"/>
        <w:spacing w:before="0" w:beforeAutospacing="0"/>
        <w:ind w:left="0"/>
        <w:jc w:val="left"/>
        <w:rPr>
          <w:shd w:val="clear" w:fill="FFFFFF"/>
        </w:rPr>
      </w:pPr>
      <w:r>
        <w:rPr>
          <w:shd w:val="clear" w:fill="FFFFFF"/>
        </w:rPr>
        <w:t>一、收入支出决算总表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27"/>
        <w:gridCol w:w="504"/>
        <w:gridCol w:w="828"/>
        <w:gridCol w:w="2376"/>
        <w:gridCol w:w="504"/>
        <w:gridCol w:w="7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6"/>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29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8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39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59"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29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85"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139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59"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8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收入</w:t>
            </w:r>
          </w:p>
        </w:tc>
        <w:tc>
          <w:tcPr>
            <w:tcW w:w="2152"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4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w:t>
            </w: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4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295"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4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295"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4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一、一般公共预算财政拨款收入</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85"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752.96</w:t>
            </w: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一、一般公共服务支出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二、政府性基金预算财政拨款收入</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二、外交支出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三、国有资本经营预算财政拨款收入</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三、国防支出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四、上级补助收入</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四、公共安全支出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五、事业收入</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五、教育支出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六、经营收入</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六、科学技术支出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七、附属单位上缴收入</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七、文化旅游体育与传媒支出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八、其他收入</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八、社会保障和就业支出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九、卫生健康支出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十、节能环保支出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十一、城乡社区支出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十二、农林水支出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十三、交通运输支出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十四、资源勘探工业信息等支出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十五、商业服务业等支出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十六、金融支出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十七、援助其他地区支出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十八、自然资源海洋气象等支出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十九、住房保障支出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二十、粮油物资储备支出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二十一、国有资本经营预算支出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二十二、灾害防治及应急管理支出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二十三、其他支出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二十四、债务还本支出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二十五、债务付息支出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二十六、抗疫特别国债安排的支出</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本年收入合计</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485"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752.96</w:t>
            </w: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本年支出合计</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使用非财政拨款结余</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结余分配</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年初结转和结余</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485"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433.11</w:t>
            </w: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年末结转和结余</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4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8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39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464"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485"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c>
          <w:tcPr>
            <w:tcW w:w="1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2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464"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r>
    </w:tbl>
    <w:p/>
    <w:p>
      <w:pPr>
        <w:pStyle w:val="3"/>
        <w:keepNext w:val="0"/>
        <w:keepLines w:val="0"/>
        <w:widowControl/>
        <w:suppressLineNumbers w:val="0"/>
        <w:spacing w:before="0" w:beforeAutospacing="0"/>
        <w:ind w:left="0"/>
        <w:jc w:val="left"/>
        <w:rPr>
          <w:shd w:val="clear" w:fill="FFFFFF"/>
        </w:rPr>
      </w:pPr>
      <w:r>
        <w:rPr>
          <w:shd w:val="clear" w:fill="FFFFFF"/>
        </w:rPr>
        <w:t>二、收入决算表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1"/>
        <w:gridCol w:w="476"/>
        <w:gridCol w:w="219"/>
        <w:gridCol w:w="2228"/>
        <w:gridCol w:w="554"/>
        <w:gridCol w:w="554"/>
        <w:gridCol w:w="328"/>
        <w:gridCol w:w="328"/>
        <w:gridCol w:w="328"/>
        <w:gridCol w:w="328"/>
        <w:gridCol w:w="7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11"/>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3"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2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6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1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1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59"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42"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64"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35" w:type="pct"/>
            <w:gridSpan w:val="2"/>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59"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3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31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本年收入合计</w:t>
            </w:r>
          </w:p>
        </w:tc>
        <w:tc>
          <w:tcPr>
            <w:tcW w:w="31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财政拨款收入</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上级补助收入</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事业收入</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经营收入</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附属单位上缴收入</w:t>
            </w:r>
          </w:p>
        </w:tc>
        <w:tc>
          <w:tcPr>
            <w:tcW w:w="56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1264"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6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264"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6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264"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6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3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3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6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3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752.96</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752.96</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201</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一般公共服务支出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377.86</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377.86</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20103</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政府办公厅（室）及相关机构事务</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377.86</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377.86</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2010301</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行政运行</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377.86</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377.86</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社会保障和就业支出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45.32</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45.32</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20801</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人力资源和社会保障管理事务</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2080199</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其他人力资源和社会保障管理事务支出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20805</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行政事业单位养老支出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40.72</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40.72</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2080505</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机关事业单位基本养老保险缴费支出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2080506</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机关事业单位职业年金缴费支出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卫生健康支出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21.83</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21.83</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21004</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公共卫生</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2100409</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重大公共卫生服务</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21011</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行政事业单位医疗</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19.83</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19.83</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2101101</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行政单位医疗</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14.97</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14.97</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2101103</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公务员医疗补助</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农林水支出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280.93</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280.93</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21302</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林业和草原</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7.50</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7.50</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2130234</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林业草原防灾减灾</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21305</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巩固脱贫衔接乡村振兴</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112.45</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112.45</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2130599</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其他巩固脱贫衔接乡村振兴支出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112.45</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112.45</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21307</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农村综合改革</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160.98</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160.98</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2130705</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对村民委员会和村党支部的补助</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160.98</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160.98</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住房保障支出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22102</w:t>
            </w:r>
          </w:p>
        </w:tc>
        <w:tc>
          <w:tcPr>
            <w:tcW w:w="12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住房改革支出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2210201</w:t>
            </w:r>
          </w:p>
        </w:tc>
        <w:tc>
          <w:tcPr>
            <w:tcW w:w="1264"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住房公积金</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
      <w:pPr>
        <w:pStyle w:val="3"/>
        <w:keepNext w:val="0"/>
        <w:keepLines w:val="0"/>
        <w:widowControl/>
        <w:suppressLineNumbers w:val="0"/>
        <w:spacing w:before="0" w:beforeAutospacing="0"/>
        <w:ind w:left="0"/>
        <w:jc w:val="left"/>
        <w:rPr>
          <w:shd w:val="clear" w:fill="FFFFFF"/>
        </w:rPr>
      </w:pPr>
      <w:r>
        <w:rPr>
          <w:shd w:val="clear" w:fill="FFFFFF"/>
        </w:rPr>
        <w:t>三、支出决算表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28"/>
        <w:gridCol w:w="219"/>
        <w:gridCol w:w="219"/>
        <w:gridCol w:w="2261"/>
        <w:gridCol w:w="674"/>
        <w:gridCol w:w="560"/>
        <w:gridCol w:w="560"/>
        <w:gridCol w:w="357"/>
        <w:gridCol w:w="357"/>
        <w:gridCol w:w="4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10"/>
            <w:tcBorders>
              <w:top w:val="nil"/>
              <w:left w:val="nil"/>
              <w:bottom w:val="nil"/>
              <w:right w:val="single" w:color="808080" w:sz="4" w:space="0"/>
            </w:tcBorders>
            <w:shd w:val="clear" w:color="auto" w:fill="auto"/>
            <w:noWrap/>
            <w:vAlign w:val="bottom"/>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49"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31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0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13" w:type="pct"/>
            <w:gridSpan w:val="3"/>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4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31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34"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3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13" w:type="pct"/>
            <w:gridSpan w:val="3"/>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24"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40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本年支出合计</w:t>
            </w:r>
          </w:p>
        </w:tc>
        <w:tc>
          <w:tcPr>
            <w:tcW w:w="32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32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20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上缴上级支出</w:t>
            </w:r>
          </w:p>
        </w:tc>
        <w:tc>
          <w:tcPr>
            <w:tcW w:w="20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经营支出</w:t>
            </w:r>
          </w:p>
        </w:tc>
        <w:tc>
          <w:tcPr>
            <w:tcW w:w="30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1318"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40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0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0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0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318"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40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0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0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0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318"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40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0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0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0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24"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40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2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02"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02"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0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24"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1,186.07</w:t>
            </w: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524.03</w:t>
            </w: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662.04</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201</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一般公共服务支出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436.46</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436.46</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20103</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政府办公厅（室）及相关机构事务</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436.46</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436.46</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2010301</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行政运行</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436.46</w:t>
            </w: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436.46</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社会保障和就业支出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45.32</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40.72</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20801</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人力资源和社会保障管理事务</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2080199</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其他人力资源和社会保障管理事务支出</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20805</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行政事业单位养老支出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40.72</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40.72</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2080505</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机关事业单位基本养老保险缴费支出</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2080506</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机关事业单位职业年金缴费支出</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卫生健康支出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21.83</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19.83</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21004</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公共卫生</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2100409</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重大公共卫生服务</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21011</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行政事业单位医疗</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19.83</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19.83</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2101101</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行政单位医疗</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14.97</w:t>
            </w: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14.97</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2101103</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公务员医疗补助</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212</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城乡社区支出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21201</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城乡社区管理事务</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2120104</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城管执法</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农林水支出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617.95</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617.95</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21301</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农业农村</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25.53</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25.53</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2130199</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其他农业农村支出</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25.53</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25.53</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21302</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林业和草原</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12.68</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12.68</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2130234</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林业草原防灾减灾</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2130299</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其他林业和草原支出</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5.18</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5.18</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21303</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6.89</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6.89</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2130314</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防汛</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21305</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巩固脱贫衔接乡村振兴</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411.87</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411.87</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2130504</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农村基础设施建设</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249.76</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249.76</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2130599</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其他巩固脱贫衔接乡村振兴支出</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162.11</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162.11</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21307</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农村综合改革</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160.98</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160.98</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2130705</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对村民委员会和村党支部的补助</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160.98</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160.98</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住房保障支出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22102</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住房改革支出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2210201</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住房公积金</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224</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灾害防治及应急管理支出</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22406</w:t>
            </w:r>
          </w:p>
        </w:tc>
        <w:tc>
          <w:tcPr>
            <w:tcW w:w="131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自然灾害防治</w:t>
            </w:r>
          </w:p>
        </w:tc>
        <w:tc>
          <w:tcPr>
            <w:tcW w:w="40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c>
          <w:tcPr>
            <w:tcW w:w="32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5"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2240601</w:t>
            </w:r>
          </w:p>
        </w:tc>
        <w:tc>
          <w:tcPr>
            <w:tcW w:w="1318"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地质灾害防治</w:t>
            </w:r>
          </w:p>
        </w:tc>
        <w:tc>
          <w:tcPr>
            <w:tcW w:w="40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
      <w:pPr>
        <w:pStyle w:val="3"/>
        <w:keepNext w:val="0"/>
        <w:keepLines w:val="0"/>
        <w:widowControl/>
        <w:suppressLineNumbers w:val="0"/>
        <w:spacing w:before="0" w:beforeAutospacing="0"/>
        <w:ind w:left="0"/>
        <w:jc w:val="left"/>
        <w:rPr>
          <w:shd w:val="clear" w:fill="FFFFFF"/>
        </w:rPr>
      </w:pPr>
      <w:r>
        <w:rPr>
          <w:shd w:val="clear" w:fill="FFFFFF"/>
        </w:rPr>
        <w:t>四、财政拨款收入支出决算总表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88"/>
        <w:gridCol w:w="389"/>
        <w:gridCol w:w="661"/>
        <w:gridCol w:w="1885"/>
        <w:gridCol w:w="689"/>
        <w:gridCol w:w="661"/>
        <w:gridCol w:w="661"/>
        <w:gridCol w:w="428"/>
        <w:gridCol w:w="6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9"/>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7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9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29"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67"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37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7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95"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37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7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29"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45"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     入</w:t>
            </w:r>
          </w:p>
        </w:tc>
        <w:tc>
          <w:tcPr>
            <w:tcW w:w="2854"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77"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3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w:t>
            </w:r>
          </w:p>
        </w:tc>
        <w:tc>
          <w:tcPr>
            <w:tcW w:w="1072" w:type="pct"/>
            <w:vMerge w:val="restart"/>
            <w:tcBorders>
              <w:top w:val="nil"/>
              <w:left w:val="nil"/>
              <w:bottom w:val="single" w:color="000000" w:sz="4" w:space="0"/>
              <w:right w:val="single" w:color="000000" w:sz="4" w:space="0"/>
            </w:tcBorders>
            <w:shd w:val="clear" w:color="auto" w:fill="C0C0C0"/>
            <w:vAlign w:val="bottom"/>
          </w:tcPr>
          <w:p>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39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378"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一般公共预算财政拨款</w:t>
            </w:r>
          </w:p>
        </w:tc>
        <w:tc>
          <w:tcPr>
            <w:tcW w:w="23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政府性基金预算财政拨款</w:t>
            </w:r>
          </w:p>
        </w:tc>
        <w:tc>
          <w:tcPr>
            <w:tcW w:w="39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77" w:type="pct"/>
            <w:vMerge w:val="continue"/>
            <w:tcBorders>
              <w:top w:val="nil"/>
              <w:left w:val="single" w:color="000000" w:sz="4" w:space="0"/>
              <w:bottom w:val="single" w:color="000000" w:sz="4" w:space="0"/>
              <w:right w:val="single" w:color="000000" w:sz="4" w:space="0"/>
            </w:tcBorders>
            <w:shd w:val="clear" w:color="auto" w:fill="C0C0C0"/>
            <w:vAlign w:val="center"/>
          </w:tcPr>
          <w:p>
            <w:pPr>
              <w:jc w:val="both"/>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072" w:type="pct"/>
            <w:vMerge w:val="continue"/>
            <w:tcBorders>
              <w:top w:val="nil"/>
              <w:left w:val="nil"/>
              <w:bottom w:val="single" w:color="000000" w:sz="4" w:space="0"/>
              <w:right w:val="single" w:color="000000" w:sz="4" w:space="0"/>
            </w:tcBorders>
            <w:shd w:val="clear" w:color="auto" w:fill="C0C0C0"/>
            <w:vAlign w:val="bottom"/>
          </w:tcPr>
          <w:p>
            <w:pPr>
              <w:jc w:val="both"/>
              <w:rPr>
                <w:rFonts w:hint="eastAsia" w:ascii="宋体" w:hAnsi="宋体" w:eastAsia="宋体" w:cs="宋体"/>
                <w:i w:val="0"/>
                <w:iCs w:val="0"/>
                <w:color w:val="000000"/>
                <w:sz w:val="21"/>
                <w:szCs w:val="21"/>
                <w:u w:val="none"/>
              </w:rPr>
            </w:pPr>
          </w:p>
        </w:tc>
        <w:tc>
          <w:tcPr>
            <w:tcW w:w="39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78"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3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9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189"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72" w:type="pct"/>
            <w:tcBorders>
              <w:top w:val="nil"/>
              <w:left w:val="nil"/>
              <w:bottom w:val="single" w:color="000000" w:sz="4" w:space="0"/>
              <w:right w:val="single" w:color="000000" w:sz="4" w:space="0"/>
            </w:tcBorders>
            <w:shd w:val="clear" w:color="auto" w:fill="C0C0C0"/>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395"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7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3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9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一、一般公共预算财政拨款</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752.96</w:t>
            </w: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一、一般公共服务支出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436.46</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436.46</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二、政府性基金预算财政拨款</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二、外交支出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三、国有资本经营预算财政拨款</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三、国防支出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四、公共安全支出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五、教育支出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六、科学技术支出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七、文化旅游体育与传媒支出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八、社会保障和就业支出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45.32</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45.32</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九、卫生健康支出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21.83</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21.83</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十、节能环保支出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十一、城乡社区支出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十二、农林水支出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617.95</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617.95</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十三、交通运输支出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十四、资源勘探工业信息等支出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十五、商业服务业等支出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十六、金融支出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十七、援助其他地区支出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十八、自然资源海洋气象等支出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十九、住房保障支出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二十、粮油物资储备支出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二十一、国有资本经营预算支出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二十二、灾害防治及应急管理支出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二十三、其他支出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二十四、债务还本支出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二十五、债务付息支出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二十六、抗疫特别国债安排的支出</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本年收入合计</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752.96</w:t>
            </w: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本年支出合计</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年初财政拨款结转和结余</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433.11</w:t>
            </w: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年末财政拨款结转和结余</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一般公共预算财政拨款</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433.11</w:t>
            </w:r>
          </w:p>
        </w:tc>
        <w:tc>
          <w:tcPr>
            <w:tcW w:w="107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政府性基金预算财政拨款</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国有资本经营预算财政拨款</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07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c>
          <w:tcPr>
            <w:tcW w:w="10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39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c>
          <w:tcPr>
            <w:tcW w:w="37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c>
          <w:tcPr>
            <w:tcW w:w="2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
      <w:pPr>
        <w:pStyle w:val="3"/>
        <w:keepNext w:val="0"/>
        <w:keepLines w:val="0"/>
        <w:widowControl/>
        <w:numPr>
          <w:ilvl w:val="0"/>
          <w:numId w:val="3"/>
        </w:numPr>
        <w:suppressLineNumbers w:val="0"/>
        <w:spacing w:before="0" w:beforeAutospacing="0"/>
        <w:ind w:left="0"/>
        <w:jc w:val="left"/>
        <w:rPr>
          <w:shd w:val="clear" w:fill="FFFFFF"/>
        </w:rPr>
      </w:pPr>
      <w:r>
        <w:rPr>
          <w:shd w:val="clear" w:fill="FFFFFF"/>
        </w:rPr>
        <w:t>财政拨款支出决算明细表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20"/>
        <w:gridCol w:w="1471"/>
        <w:gridCol w:w="355"/>
        <w:gridCol w:w="495"/>
        <w:gridCol w:w="495"/>
        <w:gridCol w:w="495"/>
        <w:gridCol w:w="495"/>
        <w:gridCol w:w="355"/>
        <w:gridCol w:w="495"/>
        <w:gridCol w:w="495"/>
        <w:gridCol w:w="355"/>
        <w:gridCol w:w="495"/>
        <w:gridCol w:w="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000" w:type="pct"/>
            <w:gridSpan w:val="13"/>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86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0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0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14" w:type="pct"/>
            <w:gridSpan w:val="3"/>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28"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20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88" w:type="pct"/>
            <w:gridSpan w:val="3"/>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9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9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14" w:type="pct"/>
            <w:gridSpan w:val="3"/>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928"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208"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290"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870"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一般公共预算财政拨款</w:t>
            </w:r>
          </w:p>
        </w:tc>
        <w:tc>
          <w:tcPr>
            <w:tcW w:w="788"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政府性基金预算财政拨款</w:t>
            </w:r>
          </w:p>
        </w:tc>
        <w:tc>
          <w:tcPr>
            <w:tcW w:w="914"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066" w:type="pc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经济分类科目代码</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208"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290"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29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29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29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29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29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41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28"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1,186.07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524.03</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662.04</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工资福利支出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391.20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391.20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391.20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基本工资</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71.66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71.66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71.66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津贴补贴</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100.61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100.61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100.61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奖金</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103.27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103.27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103.27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30106</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伙食补助费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绩效工资</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30108</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机关事业单位基本养老保险费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职业年金缴费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30110</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职工基本医疗保险缴费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公务员医疗补助缴费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其他社会保障缴费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住房公积金</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30114</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其他工资福利支出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商品和服务支出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175.03</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175.03</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115.97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59.06</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123.35</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123.35</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102.39</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20.96</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印刷费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咨询费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30204</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手续费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30205</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30206</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邮电费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30208</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取暖费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差旅费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因公出国（境）费用</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维修（护）费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30214</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租赁费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30215</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30216</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培训费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30218</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专用材料费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30224</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被装购置费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30225</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专用燃料费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30226</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劳务费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委托业务费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30228</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工会经费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福利费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30231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30239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其他交通费用</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30240</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税金及附加费用</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其他商品和服务支出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对个人和家庭的补助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232.10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232.10</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215.24</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离休费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退休费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退职（役）费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30304</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抚恤金</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30305</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182.44</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182.44</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165.58</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30306</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救济费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医疗费补助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30308</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助学金</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奖励金</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30310</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个人农业生产补贴</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30311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代缴社会保险费</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其他个人和家庭的补助支出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债务利息及费用支出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国内债务付息</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国外债务付息</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国内债务发行费用</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30704</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国外债务发行费用</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资本性支出（基本建设）</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房屋建筑物购建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办公设备购置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专用设备购置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30905</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基础设施建设</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30906</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大型修缮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信息网络及软件购置更新</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30908</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物资储备</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30913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30919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其他交通工具购置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30921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文物和陈列品购置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30922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无形资产购置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其他基本建设支出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310</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资本性支出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房屋建筑物购建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办公设备购置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专用设备购置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31005</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基础设施建设</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31006</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大型修缮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信息网络及软件购置更新</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31008</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物资储备</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土地补偿</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31010</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安置补助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地上附着物和青苗补偿</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拆迁补偿</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其他交通工具购置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文物和陈列品购置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无形资产购置</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其他资本性支出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对企业补助（基本建设）</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资本金注入</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其他对企业补助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1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对企业补助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31201</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资本金注入</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政府投资基金股权投资</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31204</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费用补贴</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31205</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利息补贴</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其他对企业补助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对社会保障基金补助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31302</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对社会保险基金补助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31303</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补充全国社会保障基金</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31304</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对机关事业单位职业年金的补助</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39907</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国家赔偿费用支出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39908</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对民间非营利组织和群众性自治组织补贴</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经常性赠与</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39910</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资本性赠与</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6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39999</w:t>
            </w:r>
          </w:p>
        </w:tc>
        <w:tc>
          <w:tcPr>
            <w:tcW w:w="86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其他支出</w:t>
            </w:r>
          </w:p>
        </w:tc>
        <w:tc>
          <w:tcPr>
            <w:tcW w:w="20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9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41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jc w:val="left"/>
      </w:pPr>
    </w:p>
    <w:p>
      <w:pPr>
        <w:pStyle w:val="3"/>
        <w:keepNext w:val="0"/>
        <w:keepLines w:val="0"/>
        <w:widowControl/>
        <w:numPr>
          <w:ilvl w:val="0"/>
          <w:numId w:val="3"/>
        </w:numPr>
        <w:suppressLineNumbers w:val="0"/>
        <w:spacing w:before="0" w:beforeAutospacing="0"/>
        <w:ind w:left="0" w:leftChars="0" w:firstLine="0" w:firstLineChars="0"/>
        <w:jc w:val="left"/>
        <w:rPr>
          <w:shd w:val="clear" w:fill="FFFFFF"/>
        </w:rPr>
      </w:pPr>
      <w:r>
        <w:rPr>
          <w:shd w:val="clear" w:fill="FFFFFF"/>
        </w:rPr>
        <w:t>一般公共预算财政拨款支出决算表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45"/>
        <w:gridCol w:w="220"/>
        <w:gridCol w:w="220"/>
        <w:gridCol w:w="2508"/>
        <w:gridCol w:w="730"/>
        <w:gridCol w:w="601"/>
        <w:gridCol w:w="11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7"/>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43"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46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01"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43"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46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4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5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48"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428"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1469"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42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35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64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01"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469"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4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5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64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469"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4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5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64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1,186.07</w:t>
            </w:r>
          </w:p>
        </w:tc>
        <w:tc>
          <w:tcPr>
            <w:tcW w:w="35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524.03</w:t>
            </w: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662.04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201</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一般公共服务支出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436.46</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436.46</w:t>
            </w:r>
          </w:p>
        </w:tc>
        <w:tc>
          <w:tcPr>
            <w:tcW w:w="64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20103</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政府办公厅（室）及相关机构事务</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436.46</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436.46</w:t>
            </w:r>
          </w:p>
        </w:tc>
        <w:tc>
          <w:tcPr>
            <w:tcW w:w="64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2010301</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行政运行</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436.46</w:t>
            </w:r>
          </w:p>
        </w:tc>
        <w:tc>
          <w:tcPr>
            <w:tcW w:w="35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436.46</w:t>
            </w:r>
          </w:p>
        </w:tc>
        <w:tc>
          <w:tcPr>
            <w:tcW w:w="6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社会保障和就业支出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45.32</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40.72</w:t>
            </w: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20801</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人力资源和社会保障管理事务</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2080199</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其他人力资源和社会保障管理事务支出</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20805</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行政事业单位养老支出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40.72</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40.72</w:t>
            </w:r>
          </w:p>
        </w:tc>
        <w:tc>
          <w:tcPr>
            <w:tcW w:w="64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2080505</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机关事业单位基本养老保险缴费支出</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35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27.15</w:t>
            </w:r>
          </w:p>
        </w:tc>
        <w:tc>
          <w:tcPr>
            <w:tcW w:w="6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2080506</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机关事业单位职业年金缴费支出</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35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13.57</w:t>
            </w:r>
          </w:p>
        </w:tc>
        <w:tc>
          <w:tcPr>
            <w:tcW w:w="6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卫生健康支出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21.83</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19.83</w:t>
            </w: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21004</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公共卫生</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2100409</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重大公共卫生服务</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21011</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行政事业单位医疗</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19.83</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19.83</w:t>
            </w:r>
          </w:p>
        </w:tc>
        <w:tc>
          <w:tcPr>
            <w:tcW w:w="64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2101101</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行政单位医疗</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14.97</w:t>
            </w:r>
          </w:p>
        </w:tc>
        <w:tc>
          <w:tcPr>
            <w:tcW w:w="35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14.97</w:t>
            </w:r>
          </w:p>
        </w:tc>
        <w:tc>
          <w:tcPr>
            <w:tcW w:w="6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2101103</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公务员医疗补助</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35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6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212</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城乡社区支出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21201</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城乡社区管理事务</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2120104</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城管执法</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农林水支出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617.95</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21301</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农业农村</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25.53</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2130199</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其他农业农村支出</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25.53</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21302</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林业和草原</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12.68</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2130234</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林业草原防灾减灾</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2130299</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其他林业和草原支出</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5.18</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21303</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水利</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6.89</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2130314</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防汛</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21305</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巩固脱贫衔接乡村振兴</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411.87</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411.87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2130504</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农村基础设施建设</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249.76</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2130599</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其他巩固脱贫衔接乡村振兴支出</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162.11</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21307</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农村综合改革</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160.98</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2130705</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对村民委员会和村党支部的补助</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160.98</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住房保障支出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64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22102</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住房改革支出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35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27.01</w:t>
            </w:r>
          </w:p>
        </w:tc>
        <w:tc>
          <w:tcPr>
            <w:tcW w:w="64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2210201</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住房公积金</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35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27.01</w:t>
            </w:r>
          </w:p>
        </w:tc>
        <w:tc>
          <w:tcPr>
            <w:tcW w:w="6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224</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灾害防治及应急管理支出</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22406</w:t>
            </w:r>
          </w:p>
        </w:tc>
        <w:tc>
          <w:tcPr>
            <w:tcW w:w="14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自然灾害防治</w:t>
            </w:r>
          </w:p>
        </w:tc>
        <w:tc>
          <w:tcPr>
            <w:tcW w:w="4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c>
          <w:tcPr>
            <w:tcW w:w="35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01"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2240601</w:t>
            </w:r>
          </w:p>
        </w:tc>
        <w:tc>
          <w:tcPr>
            <w:tcW w:w="1469"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地质灾害防治</w:t>
            </w:r>
          </w:p>
        </w:tc>
        <w:tc>
          <w:tcPr>
            <w:tcW w:w="4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5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4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r>
    </w:tbl>
    <w:p>
      <w:pPr>
        <w:numPr>
          <w:ilvl w:val="0"/>
          <w:numId w:val="0"/>
        </w:numPr>
        <w:jc w:val="left"/>
      </w:pPr>
    </w:p>
    <w:p>
      <w:pPr>
        <w:pStyle w:val="3"/>
        <w:keepNext w:val="0"/>
        <w:keepLines w:val="0"/>
        <w:widowControl/>
        <w:suppressLineNumbers w:val="0"/>
        <w:spacing w:before="0" w:beforeAutospacing="0"/>
        <w:ind w:left="0"/>
        <w:jc w:val="left"/>
        <w:rPr>
          <w:shd w:val="clear" w:fill="FFFFFF"/>
        </w:rPr>
      </w:pPr>
      <w:r>
        <w:rPr>
          <w:shd w:val="clear" w:fill="FFFFFF"/>
        </w:rPr>
        <w:t>七、一般公共预算财政拨款支出决算明细表</w:t>
      </w:r>
    </w:p>
    <w:tbl>
      <w:tblPr>
        <w:tblStyle w:val="12"/>
        <w:tblW w:w="8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9"/>
        <w:gridCol w:w="217"/>
        <w:gridCol w:w="217"/>
        <w:gridCol w:w="641"/>
        <w:gridCol w:w="310"/>
        <w:gridCol w:w="275"/>
        <w:gridCol w:w="287"/>
        <w:gridCol w:w="287"/>
        <w:gridCol w:w="264"/>
        <w:gridCol w:w="275"/>
        <w:gridCol w:w="275"/>
        <w:gridCol w:w="275"/>
        <w:gridCol w:w="264"/>
        <w:gridCol w:w="264"/>
        <w:gridCol w:w="275"/>
        <w:gridCol w:w="264"/>
        <w:gridCol w:w="264"/>
        <w:gridCol w:w="287"/>
        <w:gridCol w:w="264"/>
        <w:gridCol w:w="264"/>
        <w:gridCol w:w="264"/>
        <w:gridCol w:w="264"/>
        <w:gridCol w:w="264"/>
        <w:gridCol w:w="275"/>
        <w:gridCol w:w="264"/>
        <w:gridCol w:w="264"/>
        <w:gridCol w:w="264"/>
        <w:gridCol w:w="287"/>
        <w:gridCol w:w="276"/>
        <w:gridCol w:w="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9" w:type="dxa"/>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5"/>
                <w:szCs w:val="15"/>
                <w:u w:val="none"/>
              </w:rPr>
            </w:pPr>
          </w:p>
        </w:tc>
        <w:tc>
          <w:tcPr>
            <w:tcW w:w="22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24"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429"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95"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2"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5"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c>
          <w:tcPr>
            <w:tcW w:w="271" w:type="dxa"/>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38" w:type="dxa"/>
            <w:gridSpan w:val="30"/>
            <w:tcBorders>
              <w:top w:val="nil"/>
              <w:left w:val="nil"/>
              <w:bottom w:val="single" w:color="808080" w:sz="4" w:space="0"/>
              <w:right w:val="nil"/>
            </w:tcBorders>
            <w:shd w:val="clear" w:color="auto" w:fill="FFFFFF"/>
            <w:noWrap/>
            <w:vAlign w:val="center"/>
          </w:tcPr>
          <w:p>
            <w:pPr>
              <w:tabs>
                <w:tab w:val="left" w:pos="7498"/>
              </w:tabs>
              <w:jc w:val="left"/>
              <w:rPr>
                <w:rFonts w:hint="default" w:ascii="宋体" w:hAnsi="宋体" w:eastAsia="宋体" w:cs="宋体"/>
                <w:i w:val="0"/>
                <w:iCs w:val="0"/>
                <w:color w:val="000000"/>
                <w:sz w:val="15"/>
                <w:szCs w:val="15"/>
                <w:u w:val="none"/>
                <w:lang w:val="en-US"/>
              </w:rPr>
            </w:pPr>
            <w:r>
              <w:rPr>
                <w:rFonts w:hint="eastAsia" w:ascii="宋体" w:hAnsi="宋体" w:eastAsia="宋体" w:cs="宋体"/>
                <w:i w:val="0"/>
                <w:iCs w:val="0"/>
                <w:color w:val="000000"/>
                <w:kern w:val="0"/>
                <w:sz w:val="15"/>
                <w:szCs w:val="15"/>
                <w:u w:val="none"/>
                <w:lang w:val="en-US" w:eastAsia="zh-CN" w:bidi="ar"/>
              </w:rPr>
              <w:t>部门：四川省阿坝州九寨沟县玉瓦乡人民政府(本级)</w:t>
            </w:r>
            <w:r>
              <w:rPr>
                <w:rFonts w:hint="eastAsia" w:ascii="宋体" w:hAnsi="宋体" w:eastAsia="宋体" w:cs="宋体"/>
                <w:i w:val="0"/>
                <w:iCs w:val="0"/>
                <w:color w:val="000000"/>
                <w:kern w:val="0"/>
                <w:sz w:val="15"/>
                <w:szCs w:val="15"/>
                <w:u w:val="none"/>
                <w:lang w:val="en-US" w:eastAsia="zh-CN" w:bidi="ar"/>
              </w:rPr>
              <w:tab/>
            </w:r>
            <w:r>
              <w:rPr>
                <w:rFonts w:hint="eastAsia" w:ascii="宋体" w:hAnsi="宋体" w:eastAsia="宋体" w:cs="宋体"/>
                <w:i w:val="0"/>
                <w:iCs w:val="0"/>
                <w:color w:val="000000"/>
                <w:kern w:val="0"/>
                <w:sz w:val="15"/>
                <w:szCs w:val="15"/>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项目</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合计</w:t>
            </w:r>
          </w:p>
        </w:tc>
        <w:tc>
          <w:tcPr>
            <w:tcW w:w="3257" w:type="dxa"/>
            <w:gridSpan w:val="1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工资福利支出</w:t>
            </w:r>
          </w:p>
        </w:tc>
        <w:tc>
          <w:tcPr>
            <w:tcW w:w="2710" w:type="dxa"/>
            <w:gridSpan w:val="10"/>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商品和服务支出</w:t>
            </w:r>
          </w:p>
        </w:tc>
        <w:tc>
          <w:tcPr>
            <w:tcW w:w="54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对个人和家庭的补助</w:t>
            </w:r>
          </w:p>
        </w:tc>
        <w:tc>
          <w:tcPr>
            <w:tcW w:w="27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资本性支出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34"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科目名称</w:t>
            </w: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5"/>
                <w:szCs w:val="15"/>
                <w:u w:val="none"/>
              </w:rPr>
            </w:pPr>
          </w:p>
        </w:tc>
        <w:tc>
          <w:tcPr>
            <w:tcW w:w="272"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基本工资</w:t>
            </w:r>
          </w:p>
        </w:tc>
        <w:tc>
          <w:tcPr>
            <w:tcW w:w="27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津贴补贴</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奖金</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伙食补助费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机关事业单位基本养老保险费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职业年金缴费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职工基本医疗保险缴费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公务员医疗补助缴费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其他社会保障缴费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住房公积金</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医疗费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其他工资福利支出</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办公费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电费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邮电费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差旅费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租赁费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培训费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委托业务费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工会经费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公务用车运行维护费</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其他交通费用</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生活补助</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个人农业生产补贴</w:t>
            </w:r>
          </w:p>
        </w:tc>
        <w:tc>
          <w:tcPr>
            <w:tcW w:w="27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基础设施建设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34"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5"/>
                <w:szCs w:val="15"/>
                <w:u w:val="none"/>
              </w:rPr>
            </w:pPr>
          </w:p>
        </w:tc>
        <w:tc>
          <w:tcPr>
            <w:tcW w:w="27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34"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5"/>
                <w:szCs w:val="15"/>
                <w:u w:val="none"/>
              </w:rPr>
            </w:pPr>
          </w:p>
        </w:tc>
        <w:tc>
          <w:tcPr>
            <w:tcW w:w="27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c>
          <w:tcPr>
            <w:tcW w:w="27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1,186.07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71.66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100.61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103.27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27.15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13.57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15.17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27.01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9.96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123.35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0.20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6.89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0.26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28.30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6.00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182.44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49.66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387.74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436.46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71.66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100.61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103.27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0.21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4.18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4.76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9.96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102.39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0.20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2.47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1.82</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0.26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2.83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16.86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20103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436.46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71.66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100.61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103.27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0.21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4.18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4.76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9.96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102.39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0.20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2.47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1.82</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0.26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2.83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16.86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2010301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436.46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71.66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100.61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103.27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0.21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9.96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102.39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0.20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0.26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16.86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45.32</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27.15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13.57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4.60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20801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人力资源和社会保障管理事务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4.60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4.60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2080199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其他人力资源和社会保障管理事务支出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4.60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4.60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40.72</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27.15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13.57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27.15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27.15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13.57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13.57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21.83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14.97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4.86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21004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2100409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重大公共卫生服务</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19.83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14.97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4.86</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2101101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14.97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14.97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2101103</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9.19</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6.28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2.91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21201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9.19</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6.28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2.91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2120104</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城管执法</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9.19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6.28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617.95</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12.68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6.89</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160.98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49.66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387.74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21301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25.53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2130199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25.53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21302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12.68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12.68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2130234</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林业草原防灾减灾</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7.50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7.50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2130299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其他林业和草原支出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5.18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5.18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21303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水利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6.89</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6.89</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2130314</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6.89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6.89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21305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411.87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49.66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362.21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2130504</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249.76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2130599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162.11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49.66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21307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160.98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160.98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2130705</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160.98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160.98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27.01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27.01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27.01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27.01</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27.01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27.01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28.30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28.30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22406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28.30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28.30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2240601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28.30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28.30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5"/>
                <w:szCs w:val="15"/>
                <w:u w:val="none"/>
              </w:rPr>
            </w:pPr>
          </w:p>
        </w:tc>
      </w:tr>
    </w:tbl>
    <w:p/>
    <w:p>
      <w:pPr>
        <w:pStyle w:val="3"/>
        <w:keepNext w:val="0"/>
        <w:keepLines w:val="0"/>
        <w:widowControl/>
        <w:numPr>
          <w:ilvl w:val="0"/>
          <w:numId w:val="0"/>
        </w:numPr>
        <w:suppressLineNumbers w:val="0"/>
        <w:spacing w:before="0" w:beforeAutospacing="0"/>
        <w:ind w:leftChars="0"/>
        <w:jc w:val="left"/>
        <w:outlineLvl w:val="1"/>
        <w:rPr>
          <w:shd w:val="clear" w:fill="FFFFFF"/>
        </w:rPr>
      </w:pPr>
      <w:r>
        <w:rPr>
          <w:rFonts w:hint="eastAsia"/>
          <w:shd w:val="clear" w:fill="FFFFFF"/>
          <w:lang w:eastAsia="zh-CN"/>
        </w:rPr>
        <w:t>八、</w:t>
      </w:r>
      <w:r>
        <w:rPr>
          <w:shd w:val="clear" w:fill="FFFFFF"/>
        </w:rPr>
        <w:t>一般公共预算财政拨款基本支出决算表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1"/>
        <w:gridCol w:w="1604"/>
        <w:gridCol w:w="494"/>
        <w:gridCol w:w="448"/>
        <w:gridCol w:w="1142"/>
        <w:gridCol w:w="494"/>
        <w:gridCol w:w="448"/>
        <w:gridCol w:w="1976"/>
        <w:gridCol w:w="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9"/>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84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6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4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0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6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4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2"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4"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部门：四川省阿坝州九寨沟县玉瓦乡人民政府(本级)</w:t>
            </w:r>
          </w:p>
        </w:tc>
        <w:tc>
          <w:tcPr>
            <w:tcW w:w="26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4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03"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26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4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2"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33"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2666"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84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26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24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60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26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24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03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27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84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26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24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0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26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24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03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27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391.20</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115.97</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71.66</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102.39</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30701</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100.61</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30202</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30702</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103.27</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30106</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31001</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30205</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31002</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30206</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31003</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30109</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13.57</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31005</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15.17</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31006</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30111</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30209</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31007</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31008</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27.01</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30212</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31009</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30114</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30213</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31010</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30199</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9.96</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30214</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31011</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16.86</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31012</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30301</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31013</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31019</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30303</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30218</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31021</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30304</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30224</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31022</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30305</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16.86</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30225</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30306</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30307</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30227</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39907</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30308</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39908</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30309</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39909</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30310</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39910</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30311</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39999</w:t>
            </w:r>
          </w:p>
        </w:tc>
        <w:tc>
          <w:tcPr>
            <w:tcW w:w="103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30399</w:t>
            </w:r>
          </w:p>
        </w:tc>
        <w:tc>
          <w:tcPr>
            <w:tcW w:w="84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30240</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103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22"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841"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6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2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245"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103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64"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2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408.06</w:t>
            </w:r>
          </w:p>
        </w:tc>
        <w:tc>
          <w:tcPr>
            <w:tcW w:w="2395"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270"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115.97</w:t>
            </w:r>
          </w:p>
        </w:tc>
      </w:tr>
    </w:tbl>
    <w:p>
      <w:pPr>
        <w:numPr>
          <w:ilvl w:val="0"/>
          <w:numId w:val="0"/>
        </w:numPr>
        <w:jc w:val="left"/>
      </w:pPr>
    </w:p>
    <w:p>
      <w:pPr>
        <w:pStyle w:val="3"/>
        <w:keepNext w:val="0"/>
        <w:keepLines w:val="0"/>
        <w:widowControl/>
        <w:numPr>
          <w:ilvl w:val="0"/>
          <w:numId w:val="4"/>
        </w:numPr>
        <w:suppressLineNumbers w:val="0"/>
        <w:spacing w:before="0" w:beforeAutospacing="0"/>
        <w:ind w:left="0"/>
        <w:jc w:val="left"/>
        <w:rPr>
          <w:shd w:val="clear" w:fill="FFFFFF"/>
        </w:rPr>
      </w:pPr>
      <w:r>
        <w:rPr>
          <w:shd w:val="clear" w:fill="FFFFFF"/>
        </w:rPr>
        <w:t>一般公共预算财政拨款项目支出决算表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8"/>
        <w:gridCol w:w="220"/>
        <w:gridCol w:w="815"/>
        <w:gridCol w:w="2753"/>
        <w:gridCol w:w="642"/>
        <w:gridCol w:w="6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6"/>
            <w:tcBorders>
              <w:top w:val="nil"/>
              <w:left w:val="nil"/>
              <w:bottom w:val="nil"/>
              <w:right w:val="single" w:color="808080" w:sz="4" w:space="0"/>
            </w:tcBorders>
            <w:shd w:val="clear" w:color="auto" w:fill="auto"/>
            <w:noWrap/>
            <w:vAlign w:val="bottom"/>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一般公共预算财政拨款项目支出决算表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89"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5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0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22"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8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5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150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22"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77"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35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本年收入</w:t>
            </w:r>
          </w:p>
        </w:tc>
        <w:tc>
          <w:tcPr>
            <w:tcW w:w="66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1506"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35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66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70"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506"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5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66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77"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5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287.53</w:t>
            </w: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662.04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201</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一般公共服务支出</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20103</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政府办公厅（室）及相关机构事务</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2010301</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行政运行</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社会保障和就业支出</w:t>
            </w:r>
          </w:p>
        </w:tc>
        <w:tc>
          <w:tcPr>
            <w:tcW w:w="35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20801</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人力资源和社会保障管理事务</w:t>
            </w:r>
          </w:p>
        </w:tc>
        <w:tc>
          <w:tcPr>
            <w:tcW w:w="35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2080199</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其他人力资源和社会保障管理事务支出</w:t>
            </w:r>
          </w:p>
        </w:tc>
        <w:tc>
          <w:tcPr>
            <w:tcW w:w="35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w:t>
            </w: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20805</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行政事业单位养老支出</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2080505</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机关事业单位基本养老保险缴费支出</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2080506</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机关事业单位职业年金缴费支出</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卫生健康支出</w:t>
            </w:r>
          </w:p>
        </w:tc>
        <w:tc>
          <w:tcPr>
            <w:tcW w:w="35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21004</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公共卫生</w:t>
            </w:r>
          </w:p>
        </w:tc>
        <w:tc>
          <w:tcPr>
            <w:tcW w:w="35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2100409</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重大公共卫生服务</w:t>
            </w:r>
          </w:p>
        </w:tc>
        <w:tc>
          <w:tcPr>
            <w:tcW w:w="35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21011</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行政事业单位医疗</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2101101</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行政单位医疗</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2101103</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公务员医疗补助</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212</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城乡社区支出</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21201</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城乡社区管理事务</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2120104</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城管执法</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农林水支出</w:t>
            </w:r>
          </w:p>
        </w:tc>
        <w:tc>
          <w:tcPr>
            <w:tcW w:w="35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280.93</w:t>
            </w: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21301</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农业农村</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2130199</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其他农业农村支出</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21302</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林业和草原</w:t>
            </w:r>
          </w:p>
        </w:tc>
        <w:tc>
          <w:tcPr>
            <w:tcW w:w="35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7.50</w:t>
            </w: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2130234</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林业草原防灾减灾</w:t>
            </w:r>
          </w:p>
        </w:tc>
        <w:tc>
          <w:tcPr>
            <w:tcW w:w="35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2130299</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其他林业和草原支出</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21303</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水利</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2130314</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防汛</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21305</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巩固脱贫衔接乡村振兴</w:t>
            </w:r>
          </w:p>
        </w:tc>
        <w:tc>
          <w:tcPr>
            <w:tcW w:w="35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112.45</w:t>
            </w: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411.87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2130504</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农村基础设施建设</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2130599</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其他巩固脱贫衔接乡村振兴支出</w:t>
            </w:r>
          </w:p>
        </w:tc>
        <w:tc>
          <w:tcPr>
            <w:tcW w:w="35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112.45</w:t>
            </w: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21307</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农村综合改革</w:t>
            </w:r>
          </w:p>
        </w:tc>
        <w:tc>
          <w:tcPr>
            <w:tcW w:w="35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160.98</w:t>
            </w: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2130705</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对村民委员会和村党支部的补助</w:t>
            </w:r>
          </w:p>
        </w:tc>
        <w:tc>
          <w:tcPr>
            <w:tcW w:w="35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160.98</w:t>
            </w: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住房保障支出</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22102</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住房改革支出</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2210201</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住房公积金</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224</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灾害防治及应急管理支出</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22406</w:t>
            </w:r>
          </w:p>
        </w:tc>
        <w:tc>
          <w:tcPr>
            <w:tcW w:w="150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自然灾害防治</w:t>
            </w:r>
          </w:p>
        </w:tc>
        <w:tc>
          <w:tcPr>
            <w:tcW w:w="35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70"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2240601</w:t>
            </w:r>
          </w:p>
        </w:tc>
        <w:tc>
          <w:tcPr>
            <w:tcW w:w="1506"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地质灾害防治</w:t>
            </w:r>
          </w:p>
        </w:tc>
        <w:tc>
          <w:tcPr>
            <w:tcW w:w="35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6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r>
    </w:tbl>
    <w:p>
      <w:pPr>
        <w:numPr>
          <w:ilvl w:val="0"/>
          <w:numId w:val="0"/>
        </w:numPr>
      </w:pPr>
    </w:p>
    <w:p>
      <w:pPr>
        <w:pStyle w:val="3"/>
        <w:keepNext w:val="0"/>
        <w:keepLines w:val="0"/>
        <w:widowControl/>
        <w:suppressLineNumbers w:val="0"/>
        <w:spacing w:before="0" w:beforeAutospacing="0"/>
        <w:ind w:left="0"/>
        <w:jc w:val="left"/>
        <w:rPr>
          <w:shd w:val="clear" w:fill="FFFFFF"/>
        </w:rPr>
      </w:pPr>
      <w:r>
        <w:rPr>
          <w:shd w:val="clear" w:fill="FFFFFF"/>
        </w:rPr>
        <w:t>十、政府性基金预算财政拨款收入支出决算表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79"/>
        <w:gridCol w:w="220"/>
        <w:gridCol w:w="220"/>
        <w:gridCol w:w="818"/>
        <w:gridCol w:w="856"/>
        <w:gridCol w:w="367"/>
        <w:gridCol w:w="367"/>
        <w:gridCol w:w="367"/>
        <w:gridCol w:w="367"/>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10"/>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2"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6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9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45"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公开10表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6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94"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18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4"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45"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12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594"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年初结转和结余</w:t>
            </w:r>
          </w:p>
        </w:tc>
        <w:tc>
          <w:tcPr>
            <w:tcW w:w="18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本年收入</w:t>
            </w:r>
          </w:p>
        </w:tc>
        <w:tc>
          <w:tcPr>
            <w:tcW w:w="550"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c>
          <w:tcPr>
            <w:tcW w:w="54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59"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365"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159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8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184"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54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59"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159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4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59"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159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4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12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159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4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2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59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54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59"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此表无数据</w:t>
            </w:r>
          </w:p>
        </w:tc>
        <w:tc>
          <w:tcPr>
            <w:tcW w:w="365"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1"/>
                <w:szCs w:val="21"/>
                <w:u w:val="none"/>
              </w:rPr>
            </w:pPr>
          </w:p>
        </w:tc>
        <w:tc>
          <w:tcPr>
            <w:tcW w:w="159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4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
      <w:pPr>
        <w:pStyle w:val="3"/>
        <w:keepNext w:val="0"/>
        <w:keepLines w:val="0"/>
        <w:widowControl/>
        <w:numPr>
          <w:ilvl w:val="0"/>
          <w:numId w:val="0"/>
        </w:numPr>
        <w:suppressLineNumbers w:val="0"/>
        <w:spacing w:before="0" w:beforeAutospacing="0"/>
        <w:ind w:leftChars="0"/>
        <w:jc w:val="left"/>
        <w:outlineLvl w:val="1"/>
        <w:rPr>
          <w:shd w:val="clear" w:fill="FFFFFF"/>
        </w:rPr>
      </w:pPr>
      <w:r>
        <w:rPr>
          <w:rFonts w:hint="eastAsia"/>
          <w:shd w:val="clear" w:fill="FFFFFF"/>
          <w:lang w:eastAsia="zh-CN"/>
        </w:rPr>
        <w:t>十一、</w:t>
      </w:r>
      <w:r>
        <w:rPr>
          <w:shd w:val="clear" w:fill="FFFFFF"/>
        </w:rPr>
        <w:t>国有资本经营预算财政拨款收入支出决算表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10"/>
        <w:gridCol w:w="221"/>
        <w:gridCol w:w="221"/>
        <w:gridCol w:w="991"/>
        <w:gridCol w:w="398"/>
        <w:gridCol w:w="398"/>
        <w:gridCol w:w="399"/>
        <w:gridCol w:w="14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8"/>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8"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6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19"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8"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6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18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19"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3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8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年初结转和结余</w:t>
            </w:r>
          </w:p>
        </w:tc>
        <w:tc>
          <w:tcPr>
            <w:tcW w:w="18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本年收入</w:t>
            </w:r>
          </w:p>
        </w:tc>
        <w:tc>
          <w:tcPr>
            <w:tcW w:w="18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c>
          <w:tcPr>
            <w:tcW w:w="51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5"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2262"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18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1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5"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26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18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1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3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18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1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3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8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5"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此表无数据</w:t>
            </w:r>
          </w:p>
        </w:tc>
        <w:tc>
          <w:tcPr>
            <w:tcW w:w="2262"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1"/>
                <w:szCs w:val="21"/>
                <w:u w:val="none"/>
              </w:rPr>
            </w:pPr>
          </w:p>
        </w:tc>
        <w:tc>
          <w:tcPr>
            <w:tcW w:w="18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1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ind w:leftChars="0"/>
      </w:pPr>
    </w:p>
    <w:p>
      <w:pPr>
        <w:pStyle w:val="3"/>
        <w:keepNext w:val="0"/>
        <w:keepLines w:val="0"/>
        <w:widowControl/>
        <w:numPr>
          <w:ilvl w:val="0"/>
          <w:numId w:val="5"/>
        </w:numPr>
        <w:suppressLineNumbers w:val="0"/>
        <w:spacing w:before="0" w:beforeAutospacing="0"/>
        <w:ind w:left="0"/>
        <w:jc w:val="left"/>
        <w:rPr>
          <w:shd w:val="clear" w:fill="FFFFFF"/>
        </w:rPr>
      </w:pPr>
      <w:r>
        <w:rPr>
          <w:shd w:val="clear" w:fill="FFFFFF"/>
        </w:rPr>
        <w:t>国有资本经营预算财政拨款支出决算表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222"/>
        <w:gridCol w:w="222"/>
        <w:gridCol w:w="1038"/>
        <w:gridCol w:w="409"/>
        <w:gridCol w:w="409"/>
        <w:gridCol w:w="15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7"/>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55"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5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13"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55"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5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1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13"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6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134"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13"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1551"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21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1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71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13"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551"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21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71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13"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551"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21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71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6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21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1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65"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2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7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13"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此表无数据</w:t>
            </w:r>
          </w:p>
        </w:tc>
        <w:tc>
          <w:tcPr>
            <w:tcW w:w="1551"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1"/>
                <w:szCs w:val="21"/>
                <w:u w:val="none"/>
              </w:rPr>
            </w:pPr>
          </w:p>
        </w:tc>
        <w:tc>
          <w:tcPr>
            <w:tcW w:w="2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71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pPr>
    </w:p>
    <w:p>
      <w:pPr>
        <w:pStyle w:val="3"/>
        <w:keepNext w:val="0"/>
        <w:keepLines w:val="0"/>
        <w:widowControl/>
        <w:numPr>
          <w:ilvl w:val="0"/>
          <w:numId w:val="5"/>
        </w:numPr>
        <w:suppressLineNumbers w:val="0"/>
        <w:spacing w:before="0" w:beforeAutospacing="0"/>
        <w:ind w:left="0" w:leftChars="0" w:firstLine="0" w:firstLineChars="0"/>
        <w:jc w:val="left"/>
        <w:rPr>
          <w:shd w:val="clear" w:fill="FFFFFF"/>
        </w:rPr>
      </w:pPr>
      <w:r>
        <w:rPr>
          <w:shd w:val="clear" w:fill="FFFFFF"/>
        </w:rPr>
        <w:t>财政拨款“三公”经费支出决算表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58"/>
        <w:gridCol w:w="574"/>
        <w:gridCol w:w="454"/>
        <w:gridCol w:w="335"/>
        <w:gridCol w:w="454"/>
        <w:gridCol w:w="723"/>
        <w:gridCol w:w="454"/>
        <w:gridCol w:w="574"/>
        <w:gridCol w:w="454"/>
        <w:gridCol w:w="335"/>
        <w:gridCol w:w="455"/>
        <w:gridCol w:w="7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000" w:type="pct"/>
            <w:gridSpan w:val="12"/>
            <w:tcBorders>
              <w:top w:val="nil"/>
              <w:left w:val="nil"/>
              <w:bottom w:val="nil"/>
              <w:right w:val="single" w:color="80808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8"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32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5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5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0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5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5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853"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8"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部门：四川省阿坝州九寨沟县玉瓦乡人民政府(本级)</w:t>
            </w:r>
          </w:p>
        </w:tc>
        <w:tc>
          <w:tcPr>
            <w:tcW w:w="32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5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5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0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5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5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853"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07" w:type="pct"/>
            <w:gridSpan w:val="6"/>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预算数</w:t>
            </w:r>
          </w:p>
        </w:tc>
        <w:tc>
          <w:tcPr>
            <w:tcW w:w="1892" w:type="pct"/>
            <w:gridSpan w:val="6"/>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8"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2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w:t>
            </w:r>
          </w:p>
        </w:tc>
        <w:tc>
          <w:tcPr>
            <w:tcW w:w="712"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公务用车购置及运行维护费</w:t>
            </w:r>
          </w:p>
        </w:tc>
        <w:tc>
          <w:tcPr>
            <w:tcW w:w="40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c>
          <w:tcPr>
            <w:tcW w:w="25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2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w:t>
            </w:r>
          </w:p>
        </w:tc>
        <w:tc>
          <w:tcPr>
            <w:tcW w:w="712"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公务用车购置及运行维护费</w:t>
            </w:r>
          </w:p>
        </w:tc>
        <w:tc>
          <w:tcPr>
            <w:tcW w:w="59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658"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2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9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公务用车购置费</w:t>
            </w: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40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5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2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9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公务用车购置费</w:t>
            </w: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59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8" w:type="pc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26"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0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26"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5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9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8"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2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5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5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40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5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2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5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5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5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ind w:leftChars="0"/>
      </w:pP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 w:name="Tahoma">
    <w:altName w:val="DejaVu Sans"/>
    <w:panose1 w:val="020B0604030504040204"/>
    <w:charset w:val="00"/>
    <w:family w:val="auto"/>
    <w:pitch w:val="default"/>
    <w:sig w:usb0="00000000" w:usb1="00000000"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F2FCA"/>
    <w:multiLevelType w:val="singleLevel"/>
    <w:tmpl w:val="BC4F2FCA"/>
    <w:lvl w:ilvl="0" w:tentative="0">
      <w:start w:val="5"/>
      <w:numFmt w:val="chineseCounting"/>
      <w:suff w:val="nothing"/>
      <w:lvlText w:val="%1、"/>
      <w:lvlJc w:val="left"/>
      <w:rPr>
        <w:rFonts w:hint="eastAsia"/>
      </w:rPr>
    </w:lvl>
  </w:abstractNum>
  <w:abstractNum w:abstractNumId="1">
    <w:nsid w:val="C8A74EA9"/>
    <w:multiLevelType w:val="singleLevel"/>
    <w:tmpl w:val="C8A74EA9"/>
    <w:lvl w:ilvl="0" w:tentative="0">
      <w:start w:val="12"/>
      <w:numFmt w:val="chineseCounting"/>
      <w:suff w:val="nothing"/>
      <w:lvlText w:val="%1、"/>
      <w:lvlJc w:val="left"/>
      <w:rPr>
        <w:rFonts w:hint="eastAsia"/>
      </w:rPr>
    </w:lvl>
  </w:abstractNum>
  <w:abstractNum w:abstractNumId="2">
    <w:nsid w:val="10112348"/>
    <w:multiLevelType w:val="singleLevel"/>
    <w:tmpl w:val="10112348"/>
    <w:lvl w:ilvl="0" w:tentative="0">
      <w:start w:val="3"/>
      <w:numFmt w:val="decimal"/>
      <w:lvlText w:val="%1."/>
      <w:lvlJc w:val="left"/>
      <w:pPr>
        <w:tabs>
          <w:tab w:val="left" w:pos="312"/>
        </w:tabs>
      </w:pPr>
    </w:lvl>
  </w:abstractNum>
  <w:abstractNum w:abstractNumId="3">
    <w:nsid w:val="63B45265"/>
    <w:multiLevelType w:val="singleLevel"/>
    <w:tmpl w:val="63B45265"/>
    <w:lvl w:ilvl="0" w:tentative="0">
      <w:start w:val="9"/>
      <w:numFmt w:val="chineseCounting"/>
      <w:suff w:val="nothing"/>
      <w:lvlText w:val="%1、"/>
      <w:lvlJc w:val="left"/>
      <w:rPr>
        <w:rFonts w:hint="eastAsia"/>
      </w:rPr>
    </w:lvl>
  </w:abstractNum>
  <w:abstractNum w:abstractNumId="4">
    <w:nsid w:val="731C9E8E"/>
    <w:multiLevelType w:val="singleLevel"/>
    <w:tmpl w:val="731C9E8E"/>
    <w:lvl w:ilvl="0" w:tentative="0">
      <w:start w:val="2"/>
      <w:numFmt w:val="chineseCounting"/>
      <w:suff w:val="nothing"/>
      <w:lvlText w:val="%1、"/>
      <w:lvlJc w:val="left"/>
      <w:rPr>
        <w:rFonts w:hint="eastAsia"/>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mNzQwOTBhNzIxMGJiMWMyOTQ0MzI5MDU0MTZjNjAifQ=="/>
  </w:docVars>
  <w:rsids>
    <w:rsidRoot w:val="00000000"/>
    <w:rsid w:val="099724D6"/>
    <w:rsid w:val="0F5F3F7E"/>
    <w:rsid w:val="15B93FBA"/>
    <w:rsid w:val="29916F47"/>
    <w:rsid w:val="3350577D"/>
    <w:rsid w:val="36154A37"/>
    <w:rsid w:val="56EB43E8"/>
    <w:rsid w:val="58CB5722"/>
    <w:rsid w:val="6B2A62D8"/>
    <w:rsid w:val="77FF88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index 5"/>
    <w:basedOn w:val="1"/>
    <w:next w:val="1"/>
    <w:qFormat/>
    <w:uiPriority w:val="0"/>
    <w:pPr>
      <w:widowControl w:val="0"/>
      <w:ind w:left="1680"/>
    </w:pPr>
    <w:rPr>
      <w:rFonts w:ascii="黑体" w:hAnsi="Times New Roman" w:eastAsia="黑体" w:cs="Times New Roman"/>
      <w:b/>
      <w:bCs/>
      <w:kern w:val="2"/>
      <w:sz w:val="44"/>
      <w:szCs w:val="44"/>
    </w:rPr>
  </w:style>
  <w:style w:type="paragraph" w:styleId="9">
    <w:name w:val="Plain Text"/>
    <w:basedOn w:val="1"/>
    <w:unhideWhenUsed/>
    <w:qFormat/>
    <w:uiPriority w:val="99"/>
    <w:pPr>
      <w:widowControl w:val="0"/>
      <w:jc w:val="both"/>
    </w:pPr>
    <w:rPr>
      <w:rFonts w:hAnsi="Courier New" w:eastAsia="宋体" w:cs="Courier New"/>
      <w:kern w:val="2"/>
      <w:sz w:val="21"/>
      <w:szCs w:val="21"/>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 w:type="paragraph" w:customStyle="1" w:styleId="15">
    <w:name w:val="文档正文"/>
    <w:basedOn w:val="1"/>
    <w:qFormat/>
    <w:uiPriority w:val="0"/>
    <w:pPr>
      <w:adjustRightInd w:val="0"/>
      <w:spacing w:line="480" w:lineRule="atLeast"/>
      <w:jc w:val="both"/>
      <w:textAlignment w:val="baseline"/>
    </w:pPr>
    <w:rPr>
      <w:rFonts w:ascii="Arial" w:hAnsi="Arial" w:cs="Times New Roman"/>
      <w:color w:val="000000"/>
      <w:kern w:val="2"/>
      <w:sz w:val="21"/>
    </w:rPr>
  </w:style>
  <w:style w:type="paragraph" w:customStyle="1" w:styleId="16">
    <w:name w:val="正文1"/>
    <w:basedOn w:val="1"/>
    <w:qFormat/>
    <w:uiPriority w:val="0"/>
    <w:pPr>
      <w:keepNext w:val="0"/>
      <w:keepLines w:val="0"/>
      <w:widowControl w:val="0"/>
      <w:suppressLineNumbers w:val="0"/>
      <w:spacing w:before="0" w:beforeAutospacing="0" w:after="0" w:afterAutospacing="0" w:line="240" w:lineRule="auto"/>
      <w:ind w:left="0" w:firstLine="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21</TotalTime>
  <ScaleCrop>false</ScaleCrop>
  <LinksUpToDate>false</LinksUpToDate>
  <Application>WPS Office_11.1.0.11691_F1E327BC-269C-435d-A152-05C5408002CA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2023-09-28T15:18:00Z</dcterms:created>
  <dc:creator>Administrator</dc:creator>
  <cp:lastModifiedBy>长江水</cp:lastModifiedBy>
  <dcterms:modified xsi:type="dcterms:W3CDTF">2026-08-24T16:46:50Z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DBC810F255764455A6462773FA2278C2_12</vt:lpwstr>
  </property>
</Properties>
</file>