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大录乡人民政府</w:t>
      </w:r>
    </w:p>
    <w:p>
      <w:pPr>
        <w:spacing w:line="560" w:lineRule="exact"/>
        <w:jc w:val="center"/>
        <w:rPr>
          <w:rFonts w:ascii="方正小标宋简体" w:eastAsia="方正小标宋简体"/>
          <w:sz w:val="44"/>
          <w:szCs w:val="44"/>
          <w:shd w:val="clear" w:color="auto" w:fill="FFFFFF"/>
        </w:rPr>
      </w:pP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年部门预算编制说明</w:t>
      </w:r>
    </w:p>
    <w:p>
      <w:pPr>
        <w:spacing w:line="560" w:lineRule="exact"/>
        <w:rPr>
          <w:rFonts w:ascii="??_GB2312" w:eastAsia="Times New Roman" w:hAnsi="??_GB2312"/>
          <w:sz w:val="32"/>
          <w:szCs w:val="32"/>
          <w:shd w:val="clear" w:color="auto" w:fill="FFFFFF"/>
        </w:rPr>
      </w:pP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一、基本职能及主要工作</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（一）主要职能</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1.乡党委主要职责</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 xml:space="preserve"> 积极宣传、贯彻执行党的路线、方针、政策，负责领导本地区的工作，支持和保护行政组织、经济组织和群众自治组织充分行使职权；领导制定</w:t>
      </w:r>
      <w:r>
        <w:rPr>
          <w:rFonts w:ascii="宋体" w:eastAsia="宋体" w:cs="宋体" w:hint="eastAsia"/>
          <w:color w:val="000000"/>
          <w:spacing w:val="15"/>
          <w:sz w:val="32"/>
          <w:szCs w:val="32"/>
          <w:shd w:val="clear" w:color="auto" w:fill="FFFFFF"/>
        </w:rPr>
        <w:t>本乡的经济和社会发展规划并组织协调督促各部门贯彻实施，切实保证各项计划、目标的完成；负责乡领导班子的自身建设和对干部进行选拔、培养、使用、考核、监督工作；负责抓好党员的发展</w:t>
      </w:r>
      <w:r>
        <w:rPr>
          <w:kern w:val="2"/>
          <w:sz w:val="32"/>
          <w:szCs w:val="32"/>
          <w:shd w:val="clear" w:color="auto" w:fill="FFFFFF"/>
        </w:rPr>
        <w:t>、教育、管理；严肃党纪，端正党风，抓好党的组织建设、作风建设、制度建设和思想建设；加强对村支部、乡企业支部、村民委员会的领导、监督和检查工作，充分发挥他们的作用；负责本地区的社会治安综合治理、精神文明建设、廉政工作和政治思想工作；负责本地区社会主义民主法制建设；负责对乡共青团、妇联和民兵工作的领导；协助管理上级有关部门驻乡干部；完成县委交办的其它工作。</w:t>
      </w:r>
    </w:p>
    <w:p>
      <w:pPr>
        <w:pStyle w:val="18"/>
        <w:numPr>
          <w:ilvl w:val="0"/>
          <w:numId w:val="1"/>
        </w:numPr>
        <w:adjustRightInd w:val="0"/>
        <w:snapToGrid w:val="0"/>
        <w:spacing w:beforeLines="0" w:before="30" w:line="560" w:lineRule="exact"/>
        <w:ind w:left="0" w:firstLineChars="209" w:firstLine="672"/>
        <w:rPr>
          <w:kern w:val="2"/>
          <w:sz w:val="32"/>
          <w:szCs w:val="32"/>
          <w:shd w:val="clear" w:color="auto" w:fill="FFFFFF"/>
        </w:rPr>
      </w:pPr>
      <w:r>
        <w:rPr>
          <w:kern w:val="2"/>
          <w:sz w:val="32"/>
          <w:szCs w:val="32"/>
          <w:shd w:val="clear" w:color="auto" w:fill="FFFFFF"/>
        </w:rPr>
        <w:t xml:space="preserve">乡人大主席团主要职责 </w:t>
      </w:r>
    </w:p>
    <w:p>
      <w:pPr>
        <w:pStyle w:val="18"/>
        <w:adjustRightInd w:val="0"/>
        <w:snapToGrid w:val="0"/>
        <w:spacing w:beforeLines="0" w:before="30" w:line="560" w:lineRule="exact"/>
        <w:ind w:firstLineChars="200" w:firstLine="640"/>
        <w:rPr>
          <w:kern w:val="2"/>
          <w:sz w:val="32"/>
          <w:szCs w:val="32"/>
          <w:shd w:val="clear" w:color="auto" w:fill="FFFFFF"/>
        </w:rPr>
      </w:pPr>
      <w:r>
        <w:rPr>
          <w:kern w:val="2"/>
          <w:sz w:val="32"/>
          <w:szCs w:val="32"/>
          <w:shd w:val="clear" w:color="auto" w:fill="FFFFFF"/>
        </w:rPr>
        <w:t>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3.乡政府主要职责</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4.乡纪委主要职责</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协助党委对全乡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5.乡人民武装部主要职责</w:t>
      </w:r>
    </w:p>
    <w:p>
      <w:pPr>
        <w:pStyle w:val="18"/>
        <w:adjustRightInd w:val="0"/>
        <w:snapToGrid w:val="0"/>
        <w:spacing w:beforeLines="0" w:before="30" w:line="560" w:lineRule="exact"/>
        <w:ind w:firstLineChars="209" w:firstLine="672"/>
        <w:rPr>
          <w:kern w:val="2"/>
          <w:sz w:val="32"/>
          <w:szCs w:val="32"/>
          <w:shd w:val="clear" w:color="auto" w:fill="FFFFFF"/>
        </w:rPr>
      </w:pPr>
      <w:r>
        <w:rPr>
          <w:kern w:val="2"/>
          <w:sz w:val="32"/>
          <w:szCs w:val="32"/>
          <w:shd w:val="clear" w:color="auto" w:fill="FFFFFF"/>
        </w:rPr>
        <w:t>贯彻上级关于民兵预备役工作的方针、政策、指导和规定；负责民兵的组织建设和武器装备管理；负责民兵预备役人员的政治教育，落实民兵参训人员；负责组织并带领民兵完成战备、治安执勤任务；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pPr>
        <w:pStyle w:val="18"/>
        <w:adjustRightInd w:val="0"/>
        <w:snapToGrid w:val="0"/>
        <w:spacing w:beforeLines="0" w:before="30" w:line="560" w:lineRule="exact"/>
        <w:ind w:firstLineChars="209" w:firstLine="672"/>
        <w:rPr>
          <w:kern w:val="2"/>
          <w:sz w:val="32"/>
          <w:szCs w:val="32"/>
          <w:shd w:val="clear" w:color="auto" w:fill="FFFFFF"/>
        </w:rPr>
      </w:pPr>
      <w:r>
        <w:rPr>
          <w:sz w:val="32"/>
          <w:szCs w:val="32"/>
          <w:shd w:val="clear" w:color="auto" w:fill="FFFFFF"/>
        </w:rPr>
        <w:t>（二</w:t>
      </w:r>
      <w:r>
        <w:rPr>
          <w:kern w:val="2"/>
          <w:sz w:val="32"/>
          <w:szCs w:val="32"/>
          <w:shd w:val="clear" w:color="auto" w:fill="FFFFFF"/>
        </w:rPr>
        <w:t>）2020年重点工作</w:t>
      </w:r>
    </w:p>
    <w:p>
      <w:pPr>
        <w:pStyle w:val="17"/>
        <w:ind w:firstLineChars="200" w:firstLine="640"/>
        <w:rPr>
          <w:rFonts w:ascii="??_GB2312" w:eastAsia="Times New Roman" w:hAnsi="??_GB2312"/>
          <w:kern w:val="2"/>
          <w:sz w:val="32"/>
          <w:szCs w:val="32"/>
          <w:shd w:val="clear" w:color="auto" w:fill="FFFFFF"/>
        </w:rPr>
      </w:pPr>
      <w:r>
        <w:rPr>
          <w:rFonts w:ascii="??_GB2312" w:eastAsia="Times New Roman" w:hAnsi="??_GB2312"/>
          <w:kern w:val="2"/>
          <w:sz w:val="32"/>
          <w:szCs w:val="32"/>
          <w:shd w:val="clear" w:color="auto" w:fill="FFFFFF"/>
        </w:rPr>
        <w:t>1、绿色发展上求突破。深入贯彻习近平生态文明思想，立足重点生态功能区定位，统筹做好保护和开发两篇文章。一方面加强生态环境保护。大力推进地质灾害点治理，深入落实“河湖长制”，依托生态护林员、护河员、草管员等公益性岗位，做好辖区内山水林田湖草生态系统保护；积极引导群众转变观念，依托“以电带柴”项目，全面推动禁羊工作，综合施策推动减畜工作，实现草畜平衡，逐步改变过度放牧的现状。另一方面全力加快全域旅游发展。积极“搭乘”全县旅游发展“快车”，通过与神仙池公司合作，初步建立并运转神仙池—东北村—古藏寨旅游线路，探索牧家生活体验游，加大牧副产品的商品化，逐步丰富旅游业态，促进文旅、农旅深度融合，真正让群众看见旅游收入，实现资源向资产、资本的转变。同时，持续夯实“红色”旅游基础，通过收集并整合全乡“红色”旅游资源为建立“红色”旅游纪念馆奠定基础，努力让“红色”旅游在全乡落地。</w:t>
      </w:r>
    </w:p>
    <w:p>
      <w:pPr>
        <w:pStyle w:val="17"/>
        <w:ind w:firstLineChars="200" w:firstLine="640"/>
        <w:rPr>
          <w:rFonts w:ascii="??_GB2312" w:eastAsia="Times New Roman" w:hAnsi="??_GB2312"/>
          <w:kern w:val="2"/>
          <w:sz w:val="32"/>
          <w:szCs w:val="32"/>
          <w:shd w:val="clear" w:color="auto" w:fill="FFFFFF"/>
        </w:rPr>
      </w:pPr>
      <w:r>
        <w:rPr>
          <w:rFonts w:ascii="??_GB2312" w:eastAsia="Times New Roman" w:hAnsi="??_GB2312"/>
          <w:kern w:val="2"/>
          <w:sz w:val="32"/>
          <w:szCs w:val="32"/>
          <w:shd w:val="clear" w:color="auto" w:fill="FFFFFF"/>
        </w:rPr>
        <w:t>2、脱贫攻坚上抓衔接。围绕5个已退出村和116户425名已脱贫群众巩固提升目标，继续用好教育医疗、就业和产业扶持等政策，发展壮大村集体经济，加快基础项目建设，确保群众持续增收，脱贫成果经的起国家考核验收；按期完成3个村土地增减挂钩任务，复垦整理土地293亩；进一步完善乡村振兴规划，做好脱贫攻坚与乡村振兴有效衔接，沙勿村和芝麻村争创县级农业园区；加强公共基础设施建设，争取芝麻、香扎村污水管网治理等人居环境改造项目，加快完成大录村、东北村传统村落项目。</w:t>
      </w:r>
    </w:p>
    <w:p>
      <w:pPr>
        <w:pStyle w:val="17"/>
        <w:ind w:firstLineChars="200" w:firstLine="640"/>
        <w:rPr>
          <w:rFonts w:ascii="??_GB2312" w:eastAsia="Times New Roman" w:hAnsi="??_GB2312"/>
          <w:kern w:val="2"/>
          <w:sz w:val="32"/>
          <w:szCs w:val="32"/>
          <w:shd w:val="clear" w:color="auto" w:fill="FFFFFF"/>
        </w:rPr>
      </w:pPr>
      <w:r>
        <w:rPr>
          <w:rFonts w:ascii="??_GB2312" w:eastAsia="Times New Roman" w:hAnsi="??_GB2312"/>
          <w:kern w:val="2"/>
          <w:sz w:val="32"/>
          <w:szCs w:val="32"/>
          <w:shd w:val="clear" w:color="auto" w:fill="FFFFFF"/>
        </w:rPr>
        <w:t>3、社会治理上促提升。牢牢掌握涉藏意识形态主动权，加强僧人寺庙管理，扎实开展“联寺联僧”工作，开展爱国主义教育、法律法规宣传和中华文化进寺庙活动，引导僧俗群众牢固树立“三个离不开”“五个认同”思想，自觉维护民族团结、社会稳定，巩固扩大民族团结进步创建成果，把大录乡建设成为全县民族团结的高地。落实安全生产党政同责，深入开展重点领域安全生产整治，防范重大安全事故，全力保障漳大路等重大项目建设；完善应急管理体制机制，强化应急队伍建设，改进技术设备，不断提升防灾救灾和应急处理能力；全力抓好今冬明春森林草原防火工作，确保实现连续69年无森林草原火灾，全年无重大安全生产事故。</w:t>
      </w:r>
    </w:p>
    <w:p>
      <w:pPr>
        <w:pStyle w:val="17"/>
        <w:ind w:firstLineChars="200" w:firstLine="640"/>
        <w:rPr>
          <w:rFonts w:ascii="??_GB2312" w:eastAsia="Times New Roman" w:hAnsi="??_GB2312"/>
          <w:kern w:val="2"/>
          <w:sz w:val="32"/>
          <w:szCs w:val="32"/>
          <w:shd w:val="clear" w:color="auto" w:fill="FFFFFF"/>
        </w:rPr>
      </w:pPr>
      <w:r>
        <w:rPr>
          <w:rFonts w:ascii="??_GB2312" w:eastAsia="Times New Roman" w:hAnsi="??_GB2312"/>
          <w:kern w:val="2"/>
          <w:sz w:val="32"/>
          <w:szCs w:val="32"/>
          <w:shd w:val="clear" w:color="auto" w:fill="FFFFFF"/>
        </w:rPr>
        <w:t>4、从严治党上抓长效。认真学好习近平新时代中国特色社会主义思想和十九届四中全会等重要会议精神，不断增强“四个意识”，坚定“四个自信”，持续推动“两学一做”常态化、制度化。按照省委、州委、县委安排部署，坚决落实好乡村基层治理体系建设工作，探索建立网格化治理机制，全力增强党建引领作用；持续抓好“三会一课”等日常工作和软弱涣散党组织整顿提升工作等重点任务，不断增强党组织堡垒作用和党员干部先锋模范作用，强化干部教育培养和管理，储备一批能干事、干成事、干正事的后备干部，力争完成1个村“一肩挑”任务，提前谋划村两委换届选举。持续做好党风廉政建设，坚决落实党风廉政建设主体责任和“一岗双责”，严明政治纪律和政治规矩，推动巡查反馈问题整改落实；抓好“以案示警”“以案促改”，保持惩腐治贪高压态势，营造风清气正干事环境，确保无违法违纪行为发生。</w:t>
      </w:r>
    </w:p>
    <w:p>
      <w:pPr>
        <w:pStyle w:val="17"/>
        <w:ind w:firstLineChars="200" w:firstLine="640"/>
      </w:pPr>
      <w:r>
        <w:rPr>
          <w:rFonts w:ascii="??_GB2312" w:eastAsia="Times New Roman" w:hAnsi="??_GB2312"/>
          <w:kern w:val="2"/>
          <w:sz w:val="32"/>
          <w:szCs w:val="32"/>
          <w:shd w:val="clear" w:color="auto" w:fill="FFFFFF"/>
        </w:rPr>
        <w:t>5、意识形态上注引导。围绕党管意识形态的原则，认真履行综合协调职责，把宣传思想文化工作融入经济建设、政治建设、社会建设、生态文明建设和党的建设各个领域，牢牢把握意识形态工作领导权和主导权，形成党委统一领导、帮扶部门共同参与、各村支部齐抓共管的良好氛围。注重增强宣传报道的引导作用，突出把体现党的主张和反映人民心声统一起来，更多地报道基层干部群众的生动实践和先进经验，更多地报道各村的新成绩、典型和群众关心的问题，努力使新闻宣传具有亲和力，让广大群众爱听爱看。</w:t>
      </w:r>
    </w:p>
    <w:p>
      <w:pPr>
        <w:numPr>
          <w:ilvl w:val="0"/>
          <w:numId w:val="2"/>
        </w:numPr>
        <w:spacing w:line="560" w:lineRule="exact"/>
      </w:pPr>
      <w:r>
        <w:rPr>
          <w:rFonts w:ascii="??_GB2312" w:eastAsia="Times New Roman" w:hAnsi="??_GB2312"/>
          <w:sz w:val="32"/>
          <w:szCs w:val="32"/>
          <w:shd w:val="clear" w:color="auto" w:fill="FFFFFF"/>
        </w:rPr>
        <w:t>部门预算单位构成</w:t>
      </w:r>
    </w:p>
    <w:p>
      <w:pPr>
        <w:spacing w:line="560" w:lineRule="exact"/>
        <w:ind w:firstLine="640"/>
        <w:rPr>
          <w:rFonts w:ascii="??_GB2312" w:eastAsia="Times New Roman" w:cs="??_GB2312" w:hAnsi="??_GB2312"/>
          <w:bCs/>
          <w:kern w:val="0"/>
          <w:sz w:val="32"/>
          <w:szCs w:val="32"/>
          <w:lang w:val="zh-CN"/>
        </w:rPr>
      </w:pPr>
      <w:bookmarkStart w:id="0" w:name="OLE_LINK1"/>
      <w:r>
        <w:rPr>
          <w:rFonts w:ascii="??_GB2312" w:eastAsia="Times New Roman" w:hAnsi="??_GB2312"/>
          <w:sz w:val="32"/>
          <w:szCs w:val="32"/>
        </w:rPr>
        <w:t>2019年</w:t>
      </w:r>
      <w:bookmarkEnd w:id="0"/>
      <w:r>
        <w:rPr>
          <w:rFonts w:ascii="??_GB2312" w:eastAsia="Times New Roman" w:hAnsi="??_GB2312"/>
          <w:sz w:val="32"/>
          <w:szCs w:val="32"/>
        </w:rPr>
        <w:t>单位机构数为6个，其中行政机构3个，事业机构3个；财政供养人员编制为30名，其中行政编制21名，工勤编制2名，事业编制7名；</w:t>
      </w:r>
      <w:r>
        <w:rPr>
          <w:rFonts w:ascii="??_GB2312" w:eastAsia="Times New Roman" w:cs="??_GB2312" w:hAnsi="??_GB2312"/>
          <w:bCs/>
          <w:kern w:val="0"/>
          <w:sz w:val="32"/>
          <w:szCs w:val="32"/>
          <w:lang w:val="zh-CN"/>
        </w:rPr>
        <w:t>201</w:t>
      </w:r>
      <w:r>
        <w:rPr>
          <w:rFonts w:ascii="??_GB2312" w:eastAsia="Times New Roman" w:cs="??_GB2312" w:hAnsi="??_GB2312"/>
          <w:bCs/>
          <w:kern w:val="0"/>
          <w:sz w:val="32"/>
          <w:szCs w:val="32"/>
        </w:rPr>
        <w:t>9</w:t>
      </w:r>
      <w:r>
        <w:rPr>
          <w:rFonts w:ascii="??_GB2312" w:eastAsia="Times New Roman" w:cs="??_GB2312" w:hAnsi="??_GB2312"/>
          <w:bCs/>
          <w:kern w:val="0"/>
          <w:sz w:val="32"/>
          <w:szCs w:val="32"/>
          <w:lang w:val="zh-CN"/>
        </w:rPr>
        <w:t>年底实际财政供养人员</w:t>
      </w:r>
      <w:r>
        <w:rPr>
          <w:rFonts w:ascii="??_GB2312" w:eastAsia="Times New Roman" w:cs="??_GB2312" w:hAnsi="??_GB2312"/>
          <w:bCs/>
          <w:kern w:val="0"/>
          <w:sz w:val="32"/>
          <w:szCs w:val="32"/>
        </w:rPr>
        <w:t>27</w:t>
      </w:r>
      <w:r>
        <w:rPr>
          <w:rFonts w:ascii="??_GB2312" w:eastAsia="Times New Roman" w:cs="??_GB2312" w:hAnsi="??_GB2312"/>
          <w:bCs/>
          <w:kern w:val="0"/>
          <w:sz w:val="32"/>
          <w:szCs w:val="32"/>
          <w:lang w:val="zh-CN"/>
        </w:rPr>
        <w:t>人，其中：行政</w:t>
      </w:r>
      <w:r>
        <w:rPr>
          <w:rFonts w:ascii="??_GB2312" w:eastAsia="Times New Roman" w:cs="??_GB2312" w:hAnsi="??_GB2312"/>
          <w:bCs/>
          <w:kern w:val="0"/>
          <w:sz w:val="32"/>
          <w:szCs w:val="32"/>
        </w:rPr>
        <w:t>18</w:t>
      </w:r>
      <w:r>
        <w:rPr>
          <w:rFonts w:ascii="??_GB2312" w:eastAsia="Times New Roman" w:cs="??_GB2312" w:hAnsi="??_GB2312"/>
          <w:bCs/>
          <w:kern w:val="0"/>
          <w:sz w:val="32"/>
          <w:szCs w:val="32"/>
          <w:lang w:val="zh-CN"/>
        </w:rPr>
        <w:t>人，行政工勤</w:t>
      </w:r>
      <w:r>
        <w:rPr>
          <w:rFonts w:ascii="??_GB2312" w:eastAsia="Times New Roman" w:cs="??_GB2312" w:hAnsi="??_GB2312"/>
          <w:bCs/>
          <w:kern w:val="0"/>
          <w:sz w:val="32"/>
          <w:szCs w:val="32"/>
        </w:rPr>
        <w:t>2</w:t>
      </w:r>
      <w:r>
        <w:rPr>
          <w:rFonts w:ascii="??_GB2312" w:eastAsia="Times New Roman" w:cs="??_GB2312" w:hAnsi="??_GB2312"/>
          <w:bCs/>
          <w:kern w:val="0"/>
          <w:sz w:val="32"/>
          <w:szCs w:val="32"/>
          <w:lang w:val="zh-CN"/>
        </w:rPr>
        <w:t>人，事业</w:t>
      </w:r>
      <w:r>
        <w:rPr>
          <w:rFonts w:ascii="??_GB2312" w:eastAsia="Times New Roman" w:cs="??_GB2312" w:hAnsi="??_GB2312"/>
          <w:bCs/>
          <w:kern w:val="0"/>
          <w:sz w:val="32"/>
          <w:szCs w:val="32"/>
        </w:rPr>
        <w:t>7</w:t>
      </w:r>
      <w:r>
        <w:rPr>
          <w:rFonts w:ascii="??_GB2312" w:eastAsia="Times New Roman" w:cs="??_GB2312" w:hAnsi="??_GB2312"/>
          <w:bCs/>
          <w:kern w:val="0"/>
          <w:sz w:val="32"/>
          <w:szCs w:val="32"/>
          <w:lang w:val="zh-CN"/>
        </w:rPr>
        <w:t>人。</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三、收支预算情况说明</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按照综合预算的原则，大录乡所有收入和支出均纳入部门预算管理。收入包括：一般公共预算拨款收入；支出包括：一般公共服务支出、社会保障和就业支出、医疗卫生与计划生育支出、住房保障支出。大录乡2020年收支总预算</w:t>
      </w:r>
      <w:r>
        <w:rPr>
          <w:rFonts w:ascii="??_GB2312" w:eastAsia="Times New Roman" w:hAnsi="??_GB2312"/>
          <w:sz w:val="32"/>
          <w:szCs w:val="32"/>
        </w:rPr>
        <w:t>352.08</w:t>
      </w:r>
      <w:r>
        <w:rPr>
          <w:rFonts w:ascii="??_GB2312" w:eastAsia="Times New Roman" w:hAnsi="??_GB2312"/>
          <w:sz w:val="32"/>
          <w:szCs w:val="32"/>
          <w:shd w:val="clear" w:color="auto" w:fill="FFFFFF"/>
        </w:rPr>
        <w:t>万元。</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（一）收入预算情况</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大录乡2020年收入预算352.08万元，其中：一般公共预算拨款收入</w:t>
      </w:r>
      <w:r>
        <w:rPr>
          <w:rFonts w:ascii="??_GB2312" w:eastAsia="Times New Roman" w:hAnsi="??_GB2312"/>
          <w:sz w:val="32"/>
          <w:szCs w:val="32"/>
        </w:rPr>
        <w:t>352.08万</w:t>
      </w:r>
      <w:r>
        <w:rPr>
          <w:rFonts w:ascii="??_GB2312" w:eastAsia="Times New Roman" w:hAnsi="??_GB2312"/>
          <w:sz w:val="32"/>
          <w:szCs w:val="32"/>
          <w:shd w:val="clear" w:color="auto" w:fill="FFFFFF"/>
        </w:rPr>
        <w:t>元，上年结转收入0万元。</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（二）支出预算情况</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大录乡2020年支出预算352.08万元，其中：基本支出</w:t>
      </w:r>
      <w:r>
        <w:rPr>
          <w:rFonts w:ascii="??_GB2312" w:eastAsia="Times New Roman" w:hAnsi="??_GB2312"/>
          <w:sz w:val="32"/>
          <w:szCs w:val="32"/>
        </w:rPr>
        <w:t>344.08</w:t>
      </w:r>
      <w:r>
        <w:rPr>
          <w:rFonts w:ascii="??_GB2312" w:eastAsia="Times New Roman" w:hAnsi="??_GB2312"/>
          <w:sz w:val="32"/>
          <w:szCs w:val="32"/>
          <w:shd w:val="clear" w:color="auto" w:fill="FFFFFF"/>
        </w:rPr>
        <w:t>万元，占97.73%；项目支出8万元，占2.27%。</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四、财政拨款收支预算情况说明</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大录乡2020年财政拨款收支总预算</w:t>
      </w:r>
      <w:r>
        <w:rPr>
          <w:rFonts w:ascii="??_GB2312" w:eastAsia="Times New Roman" w:hAnsi="??_GB2312"/>
          <w:sz w:val="32"/>
          <w:szCs w:val="32"/>
        </w:rPr>
        <w:t>352.08</w:t>
      </w:r>
      <w:r>
        <w:rPr>
          <w:rFonts w:ascii="??_GB2312" w:eastAsia="Times New Roman" w:hAnsi="??_GB2312"/>
          <w:sz w:val="32"/>
          <w:szCs w:val="32"/>
          <w:shd w:val="clear" w:color="auto" w:fill="FFFFFF"/>
        </w:rPr>
        <w:t>万元。收入包括：本年一般公共预算拨款收入</w:t>
      </w:r>
      <w:r>
        <w:rPr>
          <w:rFonts w:ascii="??_GB2312" w:eastAsia="Times New Roman" w:hAnsi="??_GB2312"/>
          <w:sz w:val="32"/>
          <w:szCs w:val="32"/>
        </w:rPr>
        <w:t>352.08</w:t>
      </w:r>
      <w:r>
        <w:rPr>
          <w:rFonts w:ascii="??_GB2312" w:eastAsia="Times New Roman" w:hAnsi="??_GB2312"/>
          <w:sz w:val="32"/>
          <w:szCs w:val="32"/>
          <w:shd w:val="clear" w:color="auto" w:fill="FFFFFF"/>
        </w:rPr>
        <w:t>万元，上年结转一般公共预算拨款收入0元；支出包括：一般公共服务支出253.64万元，占72.04%；社会保障和就业支出32.58万元，占9.2%，卫生健康支出25.47万元，占7.23%，住房保障支出40.39，占11.47%。</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五、一般公共预算当年拨款情况说明</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（一）一般公共预算当年拨款规模变化情况</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大录乡2020年一般公共预算当年拨款</w:t>
      </w:r>
      <w:r>
        <w:rPr>
          <w:rFonts w:ascii="??_GB2312" w:eastAsia="Times New Roman" w:hAnsi="??_GB2312"/>
          <w:sz w:val="32"/>
          <w:szCs w:val="32"/>
        </w:rPr>
        <w:t>352.08</w:t>
      </w:r>
      <w:r>
        <w:rPr>
          <w:rFonts w:ascii="??_GB2312" w:eastAsia="Times New Roman" w:hAnsi="??_GB2312"/>
          <w:sz w:val="32"/>
          <w:szCs w:val="32"/>
          <w:shd w:val="clear" w:color="auto" w:fill="FFFFFF"/>
        </w:rPr>
        <w:t>万元，比2019年预算数减少20.78万元。主要是人员减少以及根据部门年度工作计划，公用经费支出计划减少。</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（二）一般公共预算当年拨款结构情况</w:t>
      </w:r>
    </w:p>
    <w:p>
      <w:pPr>
        <w:spacing w:line="560" w:lineRule="exact"/>
        <w:ind w:firstLine="640"/>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一般公共服务支出253.64万元，占72.04%；社会保障和就业支出32.58万元，占9.2%，卫生健康支出25.47万元，占7.23%，住房保障支出40.39，占11.47%。</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（三）一般公共预算当年拨款具体使用情况</w:t>
      </w:r>
    </w:p>
    <w:p>
      <w:pPr>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1.一般公共服务（类）政府办公厅（室）及相关机构事务（款）行政运行（项）:2020年预算数为253.64万元，主要用于：包括基本工资、津贴补贴等人员经费以及办公费、印刷费、水电费等日常公用经费。　　</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2.社会保障和就业（类）抚恤（款）死亡抚恤（项）:2020年预算数为1.56万元，主要用于：保障革命烈士、因公牺牲人的家属的经费支出。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3.社会保障和就业（类）行政事业单位离退休（款）机关事业单位基本养老保险缴费支出（项）:2020年预算数为30.4万元，主要用于：实施养老保险制度后，部门按规定由单位缴纳的基本养老保险费支出。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4.社会保障和就业（类）行政事业单位离退休（款）其他行政事业单位养老支出（项）:2020年预算数为0.62万元，主要用于：实施养老保险制度后，部门按规定位临聘人员由单位缴纳的基本养老保险费支出。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5.医疗卫生与计划生育（类）行政事业单位医疗（款）行政单位医疗（项）:2020年预算数为20.47万元，主要用于：机关及事业单位基本医疗保险缴费支出。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6.医疗卫生与计划生育（类）行政事业单位医疗（款）公务员医疗补助（项）:2020年预算数为4.85万元，主要用于：机关及事业单位集中缴纳公务员医疗补助支出。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7.医疗卫生与计划生育（类）行政事业单位医疗（款）其他行政事业单位医疗支出（项）:2020年预算数为0.15万元，主要用于：机关及事业单位为临聘人员医疗补助支出。</w:t>
      </w:r>
    </w:p>
    <w:p>
      <w:pPr>
        <w:spacing w:line="560" w:lineRule="exact"/>
        <w:ind w:firstLineChars="200"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 xml:space="preserve">8.住房保障（类）住房改革支出（款）住房公积金（项）:2020年预算数为40.39万元，主要用于：按人力资源和社会保障部、财政部规定的基本工资和津贴补贴以及规定比例为职工缴纳的住房公积金支出。  </w:t>
      </w:r>
    </w:p>
    <w:p>
      <w:pPr>
        <w:spacing w:line="560" w:lineRule="exact"/>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六、一般公共预算基本支出</w:t>
      </w:r>
      <w:r>
        <w:rPr>
          <w:rFonts w:ascii="宋体" w:eastAsia="宋体" w:hint="eastAsia"/>
          <w:sz w:val="32"/>
          <w:szCs w:val="32"/>
          <w:shd w:val="clear" w:color="auto" w:fill="FFFFFF"/>
        </w:rPr>
        <w:t>和项目支出</w:t>
      </w:r>
      <w:r>
        <w:rPr>
          <w:rFonts w:ascii="??_GB2312" w:eastAsia="Times New Roman" w:hAnsi="??_GB2312"/>
          <w:sz w:val="32"/>
          <w:szCs w:val="32"/>
          <w:shd w:val="clear" w:color="auto" w:fill="FFFFFF"/>
        </w:rPr>
        <w:t>情况说明</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大录乡2020年一般公共预算基本支出344.08万元，</w:t>
      </w:r>
      <w:r>
        <w:rPr>
          <w:rFonts w:ascii="宋体" w:eastAsia="宋体" w:hint="eastAsia"/>
          <w:sz w:val="32"/>
          <w:szCs w:val="32"/>
          <w:shd w:val="clear" w:color="auto" w:fill="FFFFFF"/>
        </w:rPr>
        <w:t>项目支出8万元,</w:t>
      </w:r>
      <w:r>
        <w:rPr>
          <w:rFonts w:ascii="??_GB2312" w:eastAsia="Times New Roman" w:hAnsi="??_GB2312"/>
          <w:sz w:val="32"/>
          <w:szCs w:val="32"/>
          <w:shd w:val="clear" w:color="auto" w:fill="FFFFFF"/>
        </w:rPr>
        <w:t>其中：</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人员经费315.98万元，主要包括：基本工资、津贴补贴、奖金、社会保险缴费、绩效工资、机关事业单位基本养老保险缴费、职业年金缴费、其他工资福利支出、离休费、住房公积金、其他对个人和家庭的补助支出。</w:t>
      </w:r>
    </w:p>
    <w:p>
      <w:pPr>
        <w:spacing w:line="560" w:lineRule="exact"/>
        <w:rPr>
          <w:rFonts w:ascii="??_GB2312" w:eastAsia="宋体" w:hAnsi="??_GB2312" w:hint="eastAsia"/>
          <w:sz w:val="32"/>
          <w:szCs w:val="32"/>
          <w:shd w:val="clear" w:color="auto" w:fill="FFFFFF"/>
        </w:rPr>
      </w:pPr>
      <w:r>
        <w:rPr>
          <w:rFonts w:ascii="??_GB2312" w:eastAsia="Times New Roman" w:hAnsi="??_GB2312"/>
          <w:sz w:val="32"/>
          <w:szCs w:val="32"/>
          <w:shd w:val="clear" w:color="auto" w:fill="FFFFFF"/>
        </w:rPr>
        <w:t>　　公用经费28.1万元，主要包括：办公费、印刷费、手续费、水费、电费、邮电费、差旅费、维修（护）费、会议费、培训费、劳务费、工会经费、福利费、其他交通费、其他商品和服务支出。</w:t>
      </w:r>
    </w:p>
    <w:p>
      <w:pPr>
        <w:pStyle w:val="16"/>
        <w:ind w:firstLineChars="0" w:firstLine="0"/>
        <w:rPr>
          <w:rFonts w:ascii="??_GB2312" w:eastAsia="Times New Roman" w:hAnsi="??_GB2312"/>
          <w:sz w:val="32"/>
          <w:szCs w:val="32"/>
          <w:shd w:val="clear" w:color="auto" w:fill="FFFFFF"/>
        </w:rPr>
      </w:pPr>
      <w:r>
        <w:rPr>
          <w:rFonts w:ascii="??_GB2312" w:eastAsia="Times New Roman" w:hAnsi="??_GB2312" w:hint="eastAsia"/>
          <w:sz w:val="32"/>
          <w:szCs w:val="32"/>
          <w:shd w:val="clear" w:color="auto" w:fill="FFFFFF"/>
        </w:rPr>
        <w:t>乡伙食团经费6万元，乡武装工作经费2万元。</w:t>
      </w:r>
    </w:p>
    <w:p>
      <w:pPr>
        <w:spacing w:line="560" w:lineRule="exact"/>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　七、“三公”经费财政拨款预算安排情况说明</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大录乡2020年“三公”经费财政拨款预算数5.54万元，其中：因公出国（境）经费0万元，公务接待费0.54万元，公务用车购置及运行维护费5万元。</w:t>
      </w:r>
    </w:p>
    <w:p>
      <w:pPr>
        <w:spacing w:line="560" w:lineRule="exact"/>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（一）因公出国（境）经费与2019年预算持平。</w:t>
      </w:r>
    </w:p>
    <w:p>
      <w:pPr>
        <w:spacing w:line="560" w:lineRule="exact"/>
        <w:ind w:firstLine="652"/>
        <w:rPr>
          <w:rFonts w:ascii="??_GB2312" w:eastAsia="Times New Roman" w:hAnsi="??_GB2312"/>
          <w:color w:val="FF0000"/>
          <w:sz w:val="32"/>
          <w:szCs w:val="32"/>
          <w:shd w:val="clear" w:color="auto" w:fill="FFFFFF"/>
        </w:rPr>
      </w:pPr>
      <w:r>
        <w:rPr>
          <w:rFonts w:ascii="??_GB2312" w:eastAsia="Times New Roman" w:hAnsi="??_GB2312"/>
          <w:sz w:val="32"/>
          <w:szCs w:val="32"/>
          <w:shd w:val="clear" w:color="auto" w:fill="FFFFFF"/>
        </w:rPr>
        <w:t>根据省外侨办（港澳办、台办）批准的2020年因公临时出国（境）安排，拟安排出国（境）0人。　</w:t>
      </w:r>
      <w:r>
        <w:rPr>
          <w:rFonts w:ascii="??_GB2312" w:eastAsia="Times New Roman" w:hAnsi="??_GB2312"/>
          <w:color w:val="FF0000"/>
          <w:sz w:val="32"/>
          <w:szCs w:val="32"/>
          <w:shd w:val="clear" w:color="auto" w:fill="FFFFFF"/>
        </w:rPr>
        <w:t>　</w:t>
      </w:r>
    </w:p>
    <w:p>
      <w:pPr>
        <w:spacing w:line="560" w:lineRule="exact"/>
        <w:ind w:firstLine="652"/>
        <w:rPr>
          <w:rFonts w:ascii="??_GB2312" w:eastAsia="Times New Roman" w:hAnsi="??_GB2312"/>
          <w:color w:val="FF0000"/>
          <w:sz w:val="32"/>
          <w:szCs w:val="32"/>
          <w:shd w:val="clear" w:color="auto" w:fill="FFFFFF"/>
        </w:rPr>
      </w:pPr>
      <w:r>
        <w:rPr>
          <w:rFonts w:ascii="??_GB2312" w:eastAsia="Times New Roman" w:hAnsi="??_GB2312"/>
          <w:sz w:val="32"/>
          <w:szCs w:val="32"/>
          <w:shd w:val="clear" w:color="auto" w:fill="FFFFFF"/>
        </w:rPr>
        <w:t>（二）公务接待费比2019年预算多0.01万元。2020年公务接待费计划用于执行公务、考察调研、检查指导等公务活动开支的交通费、住宿费、用餐费等。</w:t>
      </w:r>
    </w:p>
    <w:p>
      <w:pPr>
        <w:spacing w:line="560" w:lineRule="exact"/>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（三）公务用车购置及运行维护费与2019年预算持平。主要原因是根据工作实际需求、市场公车运行维护价格提升等因素。</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单位现有公务用车2辆，其中：轿车0辆、越野车1辆、多功能乘用车1辆。</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2019年未安排公务用车购置费。</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2019年安排公务用车运行维护费5万元，用于2辆公务用车燃油、过路（桥）、维修、保险等方面支出，主要保障机关及下属单位工作调研、脱贫攻坚、监督检查、农村综合改革、财政支出绩效评价等工作开展。</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八、政府性基金预算支出情况说明</w:t>
      </w:r>
    </w:p>
    <w:p>
      <w:pPr>
        <w:spacing w:line="560" w:lineRule="exact"/>
        <w:rPr>
          <w:rFonts w:ascii="??_GB2312" w:hAnsi="??_GB2312"/>
          <w:sz w:val="32"/>
          <w:szCs w:val="32"/>
          <w:shd w:val="clear" w:color="auto" w:fill="FFFFFF"/>
        </w:rPr>
      </w:pPr>
      <w:r>
        <w:rPr>
          <w:rFonts w:ascii="??_GB2312" w:eastAsia="Times New Roman" w:hAnsi="??_GB2312"/>
          <w:sz w:val="32"/>
          <w:szCs w:val="32"/>
          <w:shd w:val="clear" w:color="auto" w:fill="FFFFFF"/>
        </w:rPr>
        <w:t>　　大录乡2020年没有使用政府性基金预算拨款安排的支出。</w:t>
      </w:r>
    </w:p>
    <w:p>
      <w:pPr>
        <w:spacing w:line="560" w:lineRule="exact"/>
        <w:rPr>
          <w:rFonts w:ascii="??_GB2312" w:eastAsia="Times New Roman" w:hAnsi="??_GB2312"/>
          <w:sz w:val="32"/>
          <w:szCs w:val="32"/>
          <w:shd w:val="clear" w:color="auto" w:fill="FFFFFF"/>
        </w:rPr>
      </w:pPr>
      <w:r>
        <w:rPr>
          <w:rFonts w:ascii="??_GB2312" w:hAnsi="??_GB2312" w:hint="eastAsia"/>
          <w:sz w:val="32"/>
          <w:szCs w:val="32"/>
          <w:shd w:val="clear" w:color="auto" w:fill="FFFFFF"/>
        </w:rPr>
        <w:t xml:space="preserve">   九</w:t>
      </w:r>
      <w:r>
        <w:rPr>
          <w:rFonts w:ascii="??_GB2312" w:eastAsia="Times New Roman" w:hAnsi="??_GB2312"/>
          <w:sz w:val="32"/>
          <w:szCs w:val="32"/>
          <w:shd w:val="clear" w:color="auto" w:fill="FFFFFF"/>
        </w:rPr>
        <w:t>、其他重要事项的情况说明</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（一）机关运行经费</w:t>
      </w:r>
    </w:p>
    <w:p>
      <w:pPr>
        <w:spacing w:line="560" w:lineRule="exact"/>
        <w:rPr>
          <w:rFonts w:ascii="??_GB2312" w:eastAsia="Times New Roman" w:hAnsi="??_GB2312"/>
          <w:color w:val="FF0000"/>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2020年大录乡机关运行经费财政拨款预算为28.1万元，比2019年预算减少1.6万元，减少5.69%。</w:t>
      </w:r>
    </w:p>
    <w:p>
      <w:pPr>
        <w:spacing w:line="560" w:lineRule="exact"/>
        <w:rPr>
          <w:rFonts w:ascii="??_GB2312" w:eastAsia="Times New Roman" w:hAnsi="??_GB2312"/>
          <w:sz w:val="32"/>
          <w:szCs w:val="32"/>
          <w:shd w:val="clear" w:color="auto" w:fill="FFFFFF"/>
        </w:rPr>
      </w:pPr>
      <w:r>
        <w:rPr>
          <w:rFonts w:ascii="??_GB2312" w:eastAsia="Times New Roman" w:hAnsi="??_GB2312"/>
          <w:color w:val="FF0000"/>
          <w:sz w:val="32"/>
          <w:szCs w:val="32"/>
          <w:shd w:val="clear" w:color="auto" w:fill="FFFFFF"/>
        </w:rPr>
        <w:t>　　</w:t>
      </w:r>
      <w:r>
        <w:rPr>
          <w:rFonts w:ascii="??_GB2312" w:eastAsia="Times New Roman" w:hAnsi="??_GB2312"/>
          <w:sz w:val="32"/>
          <w:szCs w:val="32"/>
          <w:shd w:val="clear" w:color="auto" w:fill="FFFFFF"/>
        </w:rPr>
        <w:t>（二）政府采购情况</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2020年，大录乡安排政府采购预算0万元。</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（三）国有资产占有使用情况</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截至2019年底，大录乡共有车辆2辆，其中，省部级领导干部用车0辆、定向保障用车1辆、执法执勤用车1辆。单位价值200万元以上大型设备0台（套）。</w:t>
      </w:r>
    </w:p>
    <w:p>
      <w:pPr>
        <w:pStyle w:val="16"/>
        <w:ind w:firstLineChars="0" w:firstLine="0"/>
        <w:rPr>
          <w:rFonts w:ascii="??_GB2312" w:eastAsia="宋体" w:hAnsi="??_GB2312" w:hint="eastAsia"/>
          <w:sz w:val="32"/>
          <w:szCs w:val="32"/>
          <w:shd w:val="clear" w:color="auto" w:fill="FFFFFF"/>
        </w:rPr>
      </w:pPr>
      <w:r>
        <w:rPr>
          <w:rFonts w:ascii="??_GB2312" w:eastAsia="Times New Roman" w:hAnsi="??_GB2312"/>
          <w:sz w:val="32"/>
          <w:szCs w:val="32"/>
          <w:shd w:val="clear" w:color="auto" w:fill="FFFFFF"/>
        </w:rPr>
        <w:t>2020年部门预算未安排购置车辆及单位价值200万元以上大型设备。</w:t>
      </w:r>
    </w:p>
    <w:p>
      <w:pPr>
        <w:spacing w:line="560" w:lineRule="exact"/>
        <w:ind w:firstLine="640"/>
        <w:rPr>
          <w:rFonts w:ascii="??_GB2312" w:eastAsia="Times New Roman" w:hAnsi="??_GB2312"/>
          <w:sz w:val="32"/>
          <w:szCs w:val="32"/>
          <w:shd w:val="clear" w:color="auto" w:fill="FFFFFF"/>
        </w:rPr>
      </w:pPr>
      <w:r>
        <w:rPr>
          <w:rFonts w:ascii="??_GB2312" w:hAnsi="??_GB2312" w:hint="eastAsia"/>
          <w:sz w:val="32"/>
          <w:szCs w:val="32"/>
          <w:shd w:val="clear" w:color="auto" w:fill="FFFFFF"/>
        </w:rPr>
        <w:t>（四）</w:t>
      </w:r>
      <w:r>
        <w:rPr>
          <w:rFonts w:ascii="??_GB2312" w:eastAsia="Times New Roman" w:hAnsi="??_GB2312"/>
          <w:sz w:val="32"/>
          <w:szCs w:val="32"/>
          <w:shd w:val="clear" w:color="auto" w:fill="FFFFFF"/>
        </w:rPr>
        <w:t>、目标绩效</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目标绩效是预算编制的前提和基础，按照“费随事定”的原则， 2020年大录乡一般公共预算当年拨款352.08万元。保障乡机关工作正常运转日常支出、保障顺利完成特定行政工作目标任务。</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2020年绩效总体目标：保障机关工作正常运转、完善基础设施建设、美化人居环境、优化产业结构、促进经济发展，社会稳定、农民增收，农民安居乐业。顺利完成2020年大录乡整体目标绩效任务。</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1.数量指标：主要用于本单位人员工资、医疗、养老等日常运转，以及为完成特定行政工作任务和事业发展目标而安排的年度项目支出。</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2．质量指标：保障机关工作正常运转、保障机关日常运转以及为完成特定行政工作任务和事业发展目标而安排的年度目标任务。</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3．时效指标：2020年内完成机关各项目标任务。</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4．成本指标：一般公共预算当年拨款307.63万元。保障乡机关工作正常运转日常支出、保障顺利完成特定行政工作目标任务。</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5．经济指标：带动全乡经济发展，优化产业结构、促进农民增收。</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6.社会效益指标：完善村级基础设施建设、美化人居环境、优化产业结构、促进全镇经济发展，社会稳定、农民安居乐业。</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7、生态效益指标：完善基础设施建设、美化人居环境，大力提高使用电、太阳能等能源，降低空气污染。</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8、可持续影响指标：促进全乡社会稳定，经济可持续发展。</w:t>
      </w:r>
    </w:p>
    <w:p>
      <w:pPr>
        <w:pStyle w:val="16"/>
        <w:ind w:firstLineChars="0" w:firstLine="0"/>
        <w:rPr>
          <w:rFonts w:eastAsia="宋体" w:hint="eastAsia"/>
        </w:rPr>
      </w:pPr>
      <w:r>
        <w:rPr>
          <w:rFonts w:ascii="??_GB2312" w:eastAsia="Times New Roman" w:hAnsi="??_GB2312"/>
          <w:sz w:val="32"/>
          <w:szCs w:val="32"/>
          <w:shd w:val="clear" w:color="auto" w:fill="FFFFFF"/>
        </w:rPr>
        <w:t>9、满意度指标：群众满意度100%。</w:t>
      </w:r>
    </w:p>
    <w:p>
      <w:pPr>
        <w:spacing w:line="560" w:lineRule="exact"/>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十、名词解释</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1.一般公共预算拨款收入：指上级财政当年拨付的资金。</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2.上年结转：指以前年度尚未完成，结转到本年仍按原规定用途继续使用的资金。</w:t>
      </w:r>
    </w:p>
    <w:p>
      <w:pPr>
        <w:ind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3.一般公共服务（类）政府办公厅（室）及相关机构事务（款）行政运行（项）:指基本工资、津贴补贴等人员经费以及办公费、印刷费、水电费等日常公用经费。　　</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4.社会保障和就业（类）抚恤（款）死亡抚恤（项）:指保障革命烈士、因公牺牲人的家属的经费支出。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5.社会保障和就业（类）行政事业单位离退休（款）机关事业单位基本养老保险缴费支出（项）:指实施养老保险制度后，部门按规定由单位缴纳的基本养老保险费支出。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6.医疗卫生与计划生育（类）行政事业单位医疗（款）行政单位医疗（项）:指机关及事业单位基本医疗保险缴费支出。</w:t>
      </w:r>
    </w:p>
    <w:p>
      <w:pPr>
        <w:spacing w:line="560" w:lineRule="exact"/>
        <w:ind w:firstLine="694"/>
        <w:rPr>
          <w:rFonts w:ascii="??_GB2312" w:eastAsia="Times New Roman" w:hAnsi="??_GB2312"/>
          <w:sz w:val="32"/>
          <w:szCs w:val="32"/>
          <w:shd w:val="clear" w:color="auto" w:fill="FFFFFF"/>
        </w:rPr>
      </w:pPr>
      <w:r>
        <w:rPr>
          <w:rFonts w:ascii="??_GB2312" w:eastAsia="Times New Roman" w:hAnsi="??_GB2312"/>
          <w:sz w:val="32"/>
          <w:szCs w:val="32"/>
          <w:shd w:val="clear" w:color="auto" w:fill="FFFFFF"/>
        </w:rPr>
        <w:t>7.医疗卫生与计划生育（类）行政事业单位医疗（款）公务员医疗补助（项）:指机关及事业单位集中缴纳公务员医疗补助支出。</w:t>
      </w:r>
    </w:p>
    <w:p>
      <w:pPr>
        <w:spacing w:line="560" w:lineRule="exact"/>
        <w:ind w:firstLineChars="200" w:firstLine="640"/>
        <w:rPr>
          <w:rFonts w:ascii="??_GB2312" w:eastAsia="Times New Roman" w:hAnsi="??_GB2312"/>
          <w:sz w:val="32"/>
          <w:szCs w:val="32"/>
          <w:shd w:val="clear" w:color="auto" w:fill="FFFFFF"/>
        </w:rPr>
      </w:pPr>
      <w:r>
        <w:rPr>
          <w:rFonts w:ascii="??_GB2312" w:eastAsia="Times New Roman" w:hAnsi="??_GB2312"/>
          <w:sz w:val="32"/>
          <w:szCs w:val="32"/>
          <w:shd w:val="clear" w:color="auto" w:fill="FFFFFF"/>
        </w:rPr>
        <w:t xml:space="preserve">8.住房保障（类）住房改革支出（款）住房公积金（项）:指按人力资源和社会保障部、财政部规定的基本工资和津贴补贴以及规定比例为职工缴纳的住房公积金支出。  </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9.基本支出：指为保证机构正常运转，完成日常工作任务而发生的人员支出和公用支出。</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10.项目支出：指在基本支出之外为完成特定行政任务和事业发展目标所发生的支出。</w:t>
      </w:r>
    </w:p>
    <w:p>
      <w:pPr>
        <w:spacing w:line="560" w:lineRule="exact"/>
        <w:rPr>
          <w:rFonts w:ascii="??_GB2312" w:eastAsia="Times New Roman" w:hAnsi="??_GB2312"/>
          <w:sz w:val="32"/>
          <w:szCs w:val="32"/>
          <w:shd w:val="clear" w:color="auto" w:fill="FFFFFF"/>
        </w:rPr>
      </w:pPr>
      <w:r>
        <w:rPr>
          <w:rFonts w:ascii="??_GB2312" w:eastAsia="Times New Roman" w:hAnsi="??_GB2312"/>
          <w:sz w:val="32"/>
          <w:szCs w:val="32"/>
          <w:shd w:val="clear" w:color="auto" w:fill="FFFFFF"/>
        </w:rPr>
        <w:t>　　11.“三公”经费：纳入大录乡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660"/>
        <w:rPr>
          <w:rFonts w:ascii="??_GB2312" w:eastAsia="Times New Roman" w:hAnsi="??_GB2312"/>
          <w:sz w:val="32"/>
          <w:szCs w:val="32"/>
          <w:shd w:val="clear" w:color="auto" w:fill="FFFFFF"/>
        </w:rPr>
      </w:pPr>
      <w:r>
        <w:rPr>
          <w:rFonts w:ascii="??_GB2312" w:eastAsia="Times New Roman" w:hAnsi="??_GB2312"/>
          <w:sz w:val="32"/>
          <w:szCs w:val="32"/>
          <w:shd w:val="clear" w:color="auto" w:fill="FFFFFF"/>
        </w:rPr>
        <w:t>12.机关运行经费：为保障行政单位（包含参照公务员法管理的事业单位）运行用于购买货物和服务的各项资金。包括办公及印刷费、邮电费、差旅费、会议费一般设备购置费等费用开支。</w:t>
      </w:r>
    </w:p>
    <w:p>
      <w:pPr>
        <w:spacing w:line="560" w:lineRule="exact"/>
        <w:ind w:firstLine="660"/>
        <w:rPr>
          <w:rFonts w:ascii="??_GB2312" w:eastAsia="Times New Roman" w:hAnsi="??_GB2312"/>
          <w:sz w:val="32"/>
          <w:szCs w:val="32"/>
        </w:rPr>
      </w:pPr>
      <w:r>
        <w:rPr>
          <w:rFonts w:ascii="??_GB2312" w:eastAsia="Times New Roman" w:hAnsi="??_GB2312"/>
          <w:sz w:val="32"/>
          <w:szCs w:val="32"/>
          <w:shd w:val="clear" w:color="auto" w:fill="FFFFFF"/>
        </w:rPr>
        <w:t>附件：2020年部门预算公开表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黑体"/>
    <w:panose1 w:val="02010601030101010101"/>
    <w:charset w:val="86"/>
    <w:family w:val="auto"/>
    <w:pitch w:val="variable"/>
    <w:sig w:usb0="00000001" w:usb1="080E0000" w:usb2="00000010" w:usb3="00000000" w:csb0="00040000" w:csb1="00000000"/>
  </w:font>
  <w:font w:name="??_GB2312">
    <w:altName w:val="DejaVu Sans"/>
    <w:panose1 w:val="00000000000000000000"/>
    <w:charset w:val="00"/>
    <w:family w:val="auto"/>
    <w:pitch w:val="variable"/>
    <w:sig w:usb0="00000003" w:usb1="00000000" w:usb2="00000000" w:usb3="00000000" w:csb0="00000001" w:csb1="00000000"/>
  </w:font>
  <w:font w:name="Times New Roman">
    <w:altName w:val="DejaVu Sans"/>
    <w:panose1 w:val="02020603050405020304"/>
    <w:charset w:val="00"/>
    <w:family w:val="roman"/>
    <w:pitch w:val="variable"/>
    <w:sig w:usb0="E0002AFF" w:usb1="C0007841" w:usb2="00000009" w:usb3="00000000" w:csb0="000001FF" w:csb1="00000000"/>
  </w:font>
  <w:font w:name="宋体">
    <w:altName w:val="文泉驿微米黑"/>
    <w:panose1 w:val="02010600030101010101"/>
    <w:charset w:val="86"/>
    <w:family w:val="auto"/>
    <w:pitch w:val="variable"/>
    <w:sig w:usb0="00000003" w:usb1="288F0000" w:usb2="00000016" w:usb3="00000000" w:csb0="00040001" w:csb1="00000000"/>
  </w:font>
  <w:font w:name="文泉驿微米黑">
    <w:panose1 w:val="020B0606030804020204"/>
    <w:charset w:val="86"/>
    <w:family w:val="auto"/>
    <w:pitch w:val="variable"/>
    <w:sig w:usb0="E10002EF" w:usb1="6BDFFCFB" w:usb2="00800036" w:usb3="00000000" w:csb0="603E019F" w:csb1="DFD70000"/>
  </w:font>
  <w:font w:name="黑体">
    <w:altName w:val="方正黑体_GBK"/>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7E25259D"/>
    <w:multiLevelType w:val="singleLevel"/>
    <w:tmpl w:val="7E25259D"/>
    <w:lvl w:ilvl="0">
      <w:start w:val="2"/>
      <w:numFmt w:val="decimal"/>
      <w:lvlRestart w:val="0"/>
      <w:lvlText w:val="%1."/>
      <w:lvlJc w:val="left"/>
      <w:pPr>
        <w:ind w:left="0" w:hanging="0"/>
      </w:pPr>
      <w:rPr>
        <w:rFonts w:cs="Times New Roman"/>
      </w:rPr>
    </w:lvl>
  </w:abstractNum>
  <w:abstractNum w:abstractNumId="1">
    <w:nsid w:val="8AB5A661"/>
    <w:multiLevelType w:val="singleLevel"/>
    <w:tmpl w:val="8AB5A661"/>
    <w:lvl w:ilvl="0">
      <w:start w:val="2"/>
      <w:numFmt w:val="chineseCounting"/>
      <w:lvlRestart w:val="0"/>
      <w:suff w:val="nothing"/>
      <w:lvlText w:val="%1、"/>
      <w:lvlJc w:val="left"/>
      <w:pPr>
        <w:ind w:left="640" w:hanging="64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文泉驿微米黑" w:eastAsia="黑体" w:hAnsi="文泉驿微米黑"/>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pPr>
      <w:spacing w:after="120"/>
      <w:ind w:leftChars="200" w:left="200"/>
    </w:pPr>
  </w:style>
  <w:style w:type="paragraph" w:styleId="16">
    <w:name w:val="Body Text First Indent 2"/>
    <w:basedOn w:val="15"/>
    <w:pPr>
      <w:ind w:firstLineChars="200" w:firstLine="200"/>
    </w:pPr>
    <w:rPr>
      <w:szCs w:val="21"/>
    </w:rPr>
  </w:style>
  <w:style w:type="paragraph" w:styleId="17">
    <w:name w:val="Normal Indent"/>
    <w:basedOn w:val="0"/>
    <w:pPr>
      <w:widowControl/>
      <w:ind w:firstLine="420"/>
      <w:jc w:val="left"/>
    </w:pPr>
    <w:rPr>
      <w:kern w:val="0"/>
      <w:szCs w:val="22"/>
    </w:rPr>
  </w:style>
  <w:style w:type="paragraph" w:styleId="18">
    <w:name w:val="Body Text"/>
    <w:basedOn w:val="0"/>
    <w:pPr>
      <w:spacing w:beforeLines="30" w:before="30"/>
    </w:pPr>
    <w:rPr>
      <w:rFonts w:ascii="??_GB2312" w:eastAsia="Times New Roman" w:hAnsi="??_GB2312"/>
      <w:kern w:val="0"/>
      <w:sz w:val="30"/>
    </w:rPr>
  </w:style>
  <w:style w:type="paragraph" w:styleId="19">
    <w:name w:val="footer"/>
    <w:basedOn w:val="0"/>
    <w:pPr>
      <w:tabs>
        <w:tab w:val="center" w:pos="4153"/>
        <w:tab w:val="right" w:pos="8306"/>
      </w:tabs>
      <w:snapToGrid w:val="0"/>
      <w:jc w:val="left"/>
    </w:pPr>
    <w:rPr>
      <w:sz w:val="18"/>
      <w:szCs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character" w:styleId="21">
    <w:name w:val="Strong"/>
    <w:basedOn w:val="10"/>
    <w:rPr>
      <w:rFonts w:cs="Times New Roman"/>
      <w:b/>
      <w:bCs/>
    </w:rPr>
  </w:style>
  <w:style w:type="character" w:customStyle="1" w:styleId="22">
    <w:name w:val="apple-converted-space"/>
    <w:basedOn w:val="10"/>
    <w:rPr>
      <w:rFonts w:cs="Times New Roma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7</TotalTime>
  <Application>Yozo_Office27021597764231179</Application>
  <Pages>1</Pages>
  <Words>4</Words>
  <Characters>4</Characters>
  <Lines>1</Lines>
  <Paragraphs>0</Paragraphs>
  <CharactersWithSpaces>4</CharactersWithSpaces>
  <Company>微软公司</Company>
</Properties>
</file>

<file path=docProps/core.xml><?xml version="1.0" encoding="utf-8"?>
<cp:coreProperties xmlns:cp="http://schemas.openxmlformats.org/package/2006/metadata/core-properties" xmlns:dc="http://purl.org/dc/elements/1.1/" xmlns:dcterms="http://purl.org/dc/terms/" xmlns:xsi="http://www.w3.org/2001/XMLSchema-instance">
  <dc:creator>null,null,总收发</dc:creator>
  <cp:lastModifiedBy>user</cp:lastModifiedBy>
  <cp:revision>8</cp:revision>
  <dcterms:created xsi:type="dcterms:W3CDTF">2018-01-19T02:23:00Z</dcterms:created>
  <dcterms:modified xsi:type="dcterms:W3CDTF">2023-08-03T07:04:03Z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2052-11.1.0.9513</vt:lpwstr>
  </property>
</Properties>
</file>