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D74EA">
      <w:pPr>
        <w:spacing w:line="600" w:lineRule="exact"/>
        <w:jc w:val="center"/>
        <w:outlineLvl w:val="0"/>
        <w:rPr>
          <w:rFonts w:ascii="方正小标宋简体" w:hAnsi="宋体" w:eastAsia="方正小标宋简体"/>
          <w:color w:val="000000"/>
          <w:sz w:val="72"/>
          <w:szCs w:val="72"/>
        </w:rPr>
      </w:pPr>
      <w:bookmarkStart w:id="0" w:name="_Toc15306267"/>
    </w:p>
    <w:p w14:paraId="01E198E3">
      <w:pPr>
        <w:spacing w:line="600" w:lineRule="exact"/>
        <w:jc w:val="center"/>
        <w:outlineLvl w:val="0"/>
        <w:rPr>
          <w:rFonts w:ascii="方正小标宋简体" w:hAnsi="宋体" w:eastAsia="方正小标宋简体"/>
          <w:color w:val="000000"/>
          <w:sz w:val="72"/>
          <w:szCs w:val="72"/>
        </w:rPr>
      </w:pPr>
    </w:p>
    <w:p w14:paraId="675DFFE1">
      <w:pPr>
        <w:spacing w:line="600" w:lineRule="exact"/>
        <w:jc w:val="center"/>
        <w:outlineLvl w:val="0"/>
        <w:rPr>
          <w:rFonts w:ascii="方正小标宋简体" w:hAnsi="宋体" w:eastAsia="方正小标宋简体"/>
          <w:color w:val="000000"/>
          <w:sz w:val="72"/>
          <w:szCs w:val="72"/>
        </w:rPr>
      </w:pPr>
    </w:p>
    <w:p w14:paraId="0AA538DD">
      <w:pPr>
        <w:spacing w:line="600" w:lineRule="exact"/>
        <w:jc w:val="center"/>
        <w:outlineLvl w:val="0"/>
        <w:rPr>
          <w:rFonts w:ascii="方正小标宋简体" w:hAnsi="宋体" w:eastAsia="方正小标宋简体"/>
          <w:color w:val="000000"/>
          <w:sz w:val="72"/>
          <w:szCs w:val="72"/>
        </w:rPr>
      </w:pPr>
    </w:p>
    <w:p w14:paraId="4614FC58">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2018年度</w:t>
      </w:r>
    </w:p>
    <w:p w14:paraId="4B21EC1A">
      <w:pPr>
        <w:adjustRightInd w:val="0"/>
        <w:snapToGrid w:val="0"/>
        <w:spacing w:line="360" w:lineRule="auto"/>
        <w:jc w:val="center"/>
        <w:outlineLvl w:val="0"/>
        <w:rPr>
          <w:rFonts w:ascii="方正小标宋简体" w:hAnsi="宋体" w:eastAsia="方正小标宋简体"/>
          <w:color w:val="000000"/>
          <w:sz w:val="56"/>
          <w:szCs w:val="56"/>
        </w:rPr>
      </w:pPr>
      <w:bookmarkStart w:id="1" w:name="_Toc15377194"/>
      <w:bookmarkStart w:id="2" w:name="_Toc15378442"/>
      <w:bookmarkStart w:id="3" w:name="_Toc15377426"/>
      <w:bookmarkStart w:id="4" w:name="_Toc15396476"/>
      <w:bookmarkStart w:id="5" w:name="_Toc15396598"/>
      <w:r>
        <w:rPr>
          <w:rFonts w:hint="eastAsia" w:ascii="方正小标宋简体" w:hAnsi="宋体" w:eastAsia="方正小标宋简体"/>
          <w:color w:val="000000"/>
          <w:sz w:val="56"/>
          <w:szCs w:val="56"/>
        </w:rPr>
        <w:t>四川省</w:t>
      </w:r>
      <w:bookmarkEnd w:id="0"/>
      <w:bookmarkStart w:id="6" w:name="_Toc15306268"/>
      <w:r>
        <w:rPr>
          <w:rFonts w:hint="eastAsia" w:ascii="方正小标宋简体" w:hAnsi="宋体" w:eastAsia="方正小标宋简体"/>
          <w:color w:val="000000"/>
          <w:sz w:val="56"/>
          <w:szCs w:val="56"/>
        </w:rPr>
        <w:t>九寨沟县大录乡人民政府</w:t>
      </w:r>
      <w:bookmarkStart w:id="7" w:name="_Toc15396475"/>
      <w:bookmarkStart w:id="8" w:name="_Toc15396597"/>
      <w:bookmarkStart w:id="9" w:name="_Toc15377193"/>
      <w:bookmarkStart w:id="10" w:name="_Toc15378441"/>
      <w:bookmarkStart w:id="11" w:name="_Toc15377425"/>
    </w:p>
    <w:bookmarkEnd w:id="7"/>
    <w:bookmarkEnd w:id="8"/>
    <w:bookmarkEnd w:id="9"/>
    <w:bookmarkEnd w:id="10"/>
    <w:bookmarkEnd w:id="11"/>
    <w:p w14:paraId="4CF0C227">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6"/>
          <w:szCs w:val="56"/>
        </w:rPr>
        <w:t>部门决算</w:t>
      </w:r>
      <w:bookmarkEnd w:id="1"/>
      <w:bookmarkEnd w:id="2"/>
      <w:bookmarkEnd w:id="3"/>
      <w:bookmarkEnd w:id="4"/>
      <w:bookmarkEnd w:id="5"/>
      <w:bookmarkEnd w:id="6"/>
    </w:p>
    <w:p w14:paraId="324796AB">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386DA79F">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39E0B908"/>
    <w:p w14:paraId="6E9CB0B8">
      <w:pPr>
        <w:pStyle w:val="11"/>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tab/>
      </w:r>
      <w:r>
        <w:rPr>
          <w:rFonts w:hint="eastAsia"/>
        </w:rPr>
        <w:t>4</w:t>
      </w:r>
      <w:r>
        <w:rPr>
          <w:rFonts w:hint="eastAsia"/>
        </w:rPr>
        <w:fldChar w:fldCharType="end"/>
      </w:r>
    </w:p>
    <w:p w14:paraId="1A77F5DC">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6FCD17AB">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771F3442">
      <w:pPr>
        <w:pStyle w:val="11"/>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14:paraId="376A8A73">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08274EB7">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5219C79A">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38265F18">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577CBDD2">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1ADBD3F0">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6CD49737">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bookmarkStart w:id="75" w:name="_GoBack"/>
      <w:r>
        <w:rPr>
          <w:rStyle w:val="18"/>
          <w:rFonts w:hint="eastAsia" w:ascii="仿宋" w:hAnsi="仿宋" w:eastAsia="仿宋" w:cstheme="majorBidi"/>
          <w:bCs/>
          <w:sz w:val="28"/>
          <w:szCs w:val="28"/>
        </w:rPr>
        <w:t>三公</w:t>
      </w:r>
      <w:bookmarkEnd w:id="75"/>
      <w:r>
        <w:rPr>
          <w:rStyle w:val="18"/>
          <w:rFonts w:hint="eastAsia" w:ascii="仿宋" w:hAnsi="仿宋" w:eastAsia="仿宋" w:cstheme="majorBidi"/>
          <w:bCs/>
          <w:sz w:val="28"/>
          <w:szCs w:val="28"/>
        </w:rPr>
        <w:t>”经费财政拨款支出决算情况说明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29933EC6">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5DAD01E9">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10C0008B">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1FD361A4">
      <w:pPr>
        <w:pStyle w:val="11"/>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14:paraId="71087701">
      <w:pPr>
        <w:pStyle w:val="11"/>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14:paraId="202C57FE">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5E575094">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14:paraId="774D384C">
      <w:pPr>
        <w:pStyle w:val="11"/>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14:paraId="0C2E83A5">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CB55BBE">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E5B4852">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240D307">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400CFCA">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D43CD23">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7E6CBE1">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9FC5C38">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D8EA66C">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0C06D33">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1BA8034">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6B6B1DAD">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C427998">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CD25BBB">
      <w:pPr>
        <w:widowControl/>
        <w:jc w:val="left"/>
        <w:rPr>
          <w:rFonts w:ascii="仿宋" w:hAnsi="仿宋" w:eastAsia="仿宋"/>
          <w:color w:val="000000"/>
          <w:sz w:val="24"/>
        </w:rPr>
      </w:pPr>
      <w:r>
        <w:rPr>
          <w:rFonts w:ascii="仿宋" w:hAnsi="仿宋" w:eastAsia="仿宋"/>
          <w:color w:val="000000"/>
          <w:sz w:val="24"/>
        </w:rPr>
        <w:fldChar w:fldCharType="end"/>
      </w:r>
    </w:p>
    <w:p w14:paraId="70E75C7A">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14:paraId="75F675CD">
      <w:pPr>
        <w:pStyle w:val="3"/>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62C04713">
      <w:pPr>
        <w:widowControl/>
        <w:jc w:val="left"/>
        <w:rPr>
          <w:rFonts w:ascii="黑体" w:eastAsia="黑体"/>
          <w:color w:val="000000"/>
          <w:sz w:val="32"/>
          <w:szCs w:val="32"/>
        </w:rPr>
      </w:pPr>
    </w:p>
    <w:p w14:paraId="52AD342F">
      <w:pPr>
        <w:pStyle w:val="4"/>
        <w:spacing w:line="456" w:lineRule="exact"/>
        <w:rPr>
          <w:rStyle w:val="2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14:paraId="34D129E8">
      <w:pPr>
        <w:widowControl/>
        <w:spacing w:beforeAutospacing="1" w:afterAutospacing="1" w:line="456" w:lineRule="exact"/>
        <w:ind w:firstLine="640" w:firstLineChars="200"/>
        <w:jc w:val="left"/>
      </w:pPr>
      <w:r>
        <w:rPr>
          <w:rFonts w:ascii="黑体" w:hAnsi="宋体" w:eastAsia="黑体" w:cs="黑体"/>
          <w:color w:val="4E4342"/>
          <w:kern w:val="0"/>
          <w:sz w:val="32"/>
          <w:szCs w:val="32"/>
          <w:lang w:bidi="ar"/>
        </w:rPr>
        <w:t>一、基本职能及主要工作</w:t>
      </w:r>
    </w:p>
    <w:p w14:paraId="45431DA9">
      <w:pPr>
        <w:pStyle w:val="13"/>
        <w:widowControl/>
        <w:adjustRightInd w:val="0"/>
        <w:snapToGrid w:val="0"/>
        <w:ind w:firstLine="640" w:firstLineChars="200"/>
        <w:jc w:val="left"/>
      </w:pPr>
      <w:r>
        <w:rPr>
          <w:rFonts w:ascii="瀹嬩綋" w:hAnsi="瀹嬩綋" w:eastAsia="瀹嬩綋" w:cs="瀹嬩綋"/>
          <w:color w:val="4E4342"/>
          <w:sz w:val="32"/>
          <w:szCs w:val="32"/>
        </w:rPr>
        <w:t>（一）主要职能。</w:t>
      </w:r>
    </w:p>
    <w:p w14:paraId="392F96E9">
      <w:pPr>
        <w:widowControl/>
        <w:spacing w:line="456" w:lineRule="exact"/>
        <w:ind w:firstLine="640" w:firstLineChars="200"/>
        <w:jc w:val="left"/>
        <w:rPr>
          <w:rFonts w:ascii="仿宋_GB2312" w:hAnsi="仿宋_GB2312" w:eastAsia="仿宋_GB2312" w:cs="仿宋_GB2312"/>
          <w:color w:val="4E4342"/>
          <w:kern w:val="0"/>
          <w:sz w:val="32"/>
          <w:szCs w:val="32"/>
          <w:lang w:bidi="ar"/>
        </w:rPr>
      </w:pPr>
      <w:r>
        <w:rPr>
          <w:rFonts w:ascii="仿宋_GB2312" w:hAnsi="仿宋_GB2312" w:eastAsia="仿宋_GB2312" w:cs="仿宋_GB2312"/>
          <w:color w:val="4E4342"/>
          <w:kern w:val="0"/>
          <w:sz w:val="32"/>
          <w:szCs w:val="32"/>
          <w:lang w:bidi="ar"/>
        </w:rPr>
        <w:t>1.乡党委主要职责</w:t>
      </w:r>
    </w:p>
    <w:p w14:paraId="017B0956">
      <w:pPr>
        <w:widowControl/>
        <w:spacing w:line="456" w:lineRule="exact"/>
        <w:ind w:firstLine="640" w:firstLineChars="200"/>
        <w:jc w:val="left"/>
      </w:pPr>
      <w:r>
        <w:rPr>
          <w:rFonts w:ascii="仿宋_GB2312" w:hAnsi="仿宋_GB2312" w:eastAsia="仿宋_GB2312" w:cs="仿宋_GB2312"/>
          <w:color w:val="4E4342"/>
          <w:kern w:val="0"/>
          <w:sz w:val="32"/>
          <w:szCs w:val="32"/>
          <w:lang w:bidi="ar"/>
        </w:rPr>
        <w:t>积极宣传、贯彻执行党的路线、方针、政策，负责领导本地区的工作制定本乡的经济和社会发展规划并组织协调督促各部门贯彻实施，切实保证各项计划、目标的完成；负责乡领导班子的自身建设和对干部进行选拔、培养、监督工作，完成县委交办的其它工作。</w:t>
      </w:r>
    </w:p>
    <w:p w14:paraId="2CF96784">
      <w:pPr>
        <w:widowControl/>
        <w:spacing w:line="456" w:lineRule="exact"/>
        <w:ind w:firstLine="640"/>
        <w:jc w:val="left"/>
      </w:pPr>
      <w:r>
        <w:rPr>
          <w:rFonts w:ascii="仿宋_GB2312" w:hAnsi="仿宋_GB2312" w:eastAsia="仿宋_GB2312" w:cs="仿宋_GB2312"/>
          <w:color w:val="4E4342"/>
          <w:kern w:val="0"/>
          <w:sz w:val="32"/>
          <w:szCs w:val="32"/>
          <w:lang w:bidi="ar"/>
        </w:rPr>
        <w:t>2.乡人大主席团主要职责</w:t>
      </w:r>
    </w:p>
    <w:p w14:paraId="15335E84">
      <w:pPr>
        <w:widowControl/>
        <w:spacing w:line="456" w:lineRule="exact"/>
        <w:jc w:val="left"/>
      </w:pPr>
      <w:r>
        <w:rPr>
          <w:rFonts w:ascii="仿宋_GB2312" w:hAnsi="仿宋_GB2312" w:eastAsia="仿宋_GB2312" w:cs="仿宋_GB2312"/>
          <w:color w:val="4E4342"/>
          <w:kern w:val="0"/>
          <w:sz w:val="32"/>
          <w:szCs w:val="32"/>
          <w:lang w:bidi="ar"/>
        </w:rPr>
        <w:t>     </w:t>
      </w:r>
      <w:r>
        <w:rPr>
          <w:rFonts w:hint="eastAsia" w:ascii="仿宋_GB2312" w:hAnsi="仿宋_GB2312" w:eastAsia="仿宋_GB2312" w:cs="仿宋_GB2312"/>
          <w:color w:val="4E4342"/>
          <w:kern w:val="0"/>
          <w:sz w:val="32"/>
          <w:szCs w:val="32"/>
          <w:lang w:bidi="ar"/>
        </w:rPr>
        <w:t xml:space="preserve"> </w:t>
      </w:r>
      <w:r>
        <w:rPr>
          <w:rFonts w:ascii="仿宋_GB2312" w:hAnsi="仿宋_GB2312" w:eastAsia="仿宋_GB2312" w:cs="仿宋_GB2312"/>
          <w:color w:val="4E4342"/>
          <w:kern w:val="0"/>
          <w:sz w:val="32"/>
          <w:szCs w:val="32"/>
          <w:lang w:bidi="ar"/>
        </w:rPr>
        <w:t xml:space="preserve">健全和完善乡人民代表大会制度，听取和审议本级政府社会经济工作情况的报告，并监督本级人民政府工作； </w:t>
      </w:r>
    </w:p>
    <w:p w14:paraId="46F38217">
      <w:pPr>
        <w:widowControl/>
        <w:numPr>
          <w:ilvl w:val="0"/>
          <w:numId w:val="1"/>
        </w:numPr>
        <w:spacing w:line="456" w:lineRule="exact"/>
        <w:ind w:firstLine="640"/>
        <w:jc w:val="left"/>
        <w:rPr>
          <w:rFonts w:ascii="仿宋_GB2312" w:hAnsi="仿宋_GB2312" w:eastAsia="仿宋_GB2312" w:cs="仿宋_GB2312"/>
          <w:color w:val="4E4342"/>
          <w:kern w:val="0"/>
          <w:sz w:val="32"/>
          <w:szCs w:val="32"/>
          <w:lang w:bidi="ar"/>
        </w:rPr>
      </w:pPr>
      <w:r>
        <w:rPr>
          <w:rFonts w:ascii="仿宋_GB2312" w:hAnsi="仿宋_GB2312" w:eastAsia="仿宋_GB2312" w:cs="仿宋_GB2312"/>
          <w:color w:val="4E4342"/>
          <w:kern w:val="0"/>
          <w:sz w:val="32"/>
          <w:szCs w:val="32"/>
          <w:lang w:bidi="ar"/>
        </w:rPr>
        <w:t>乡政府主要职责</w:t>
      </w:r>
    </w:p>
    <w:p w14:paraId="2DC8ECF6">
      <w:pPr>
        <w:widowControl/>
        <w:spacing w:line="456" w:lineRule="exact"/>
        <w:ind w:firstLine="640" w:firstLineChars="200"/>
        <w:jc w:val="left"/>
      </w:pPr>
      <w:r>
        <w:rPr>
          <w:rFonts w:ascii="仿宋_GB2312" w:hAnsi="仿宋_GB2312" w:eastAsia="仿宋_GB2312" w:cs="仿宋_GB2312"/>
          <w:color w:val="4E4342"/>
          <w:kern w:val="0"/>
          <w:sz w:val="32"/>
          <w:szCs w:val="32"/>
          <w:lang w:bidi="ar"/>
        </w:rPr>
        <w:t xml:space="preserve">执行上级和本级党委、人民代表大会的决议、决定及命令，加强对村民委员会的指导，提高、培育村民委员会自治能力；加强民政、教育、科技、文化、卫生、计划生育、安全生产、劳动保障、国土资源的保护利用和乡村规划建设的社会管理； </w:t>
      </w:r>
    </w:p>
    <w:p w14:paraId="7EB2078C">
      <w:pPr>
        <w:widowControl/>
        <w:spacing w:line="456" w:lineRule="exact"/>
        <w:ind w:firstLine="640" w:firstLineChars="200"/>
        <w:jc w:val="left"/>
      </w:pPr>
      <w:r>
        <w:rPr>
          <w:rFonts w:hint="eastAsia" w:ascii="仿宋_GB2312" w:hAnsi="仿宋_GB2312" w:eastAsia="仿宋_GB2312" w:cs="仿宋_GB2312"/>
          <w:color w:val="4E4342"/>
          <w:kern w:val="0"/>
          <w:sz w:val="32"/>
          <w:szCs w:val="32"/>
          <w:lang w:bidi="ar"/>
        </w:rPr>
        <w:t>4.</w:t>
      </w:r>
      <w:r>
        <w:rPr>
          <w:rFonts w:ascii="仿宋_GB2312" w:hAnsi="仿宋_GB2312" w:eastAsia="仿宋_GB2312" w:cs="仿宋_GB2312"/>
          <w:color w:val="4E4342"/>
          <w:kern w:val="0"/>
          <w:sz w:val="32"/>
          <w:szCs w:val="32"/>
          <w:lang w:bidi="ar"/>
        </w:rPr>
        <w:t>乡纪委主要职责</w:t>
      </w:r>
    </w:p>
    <w:p w14:paraId="174B158E">
      <w:pPr>
        <w:widowControl/>
        <w:spacing w:line="456" w:lineRule="exact"/>
        <w:ind w:firstLine="640" w:firstLineChars="200"/>
        <w:jc w:val="left"/>
      </w:pPr>
      <w:r>
        <w:rPr>
          <w:rFonts w:ascii="仿宋_GB2312" w:hAnsi="仿宋_GB2312" w:eastAsia="仿宋_GB2312" w:cs="仿宋_GB2312"/>
          <w:color w:val="4E4342"/>
          <w:kern w:val="0"/>
          <w:sz w:val="32"/>
          <w:szCs w:val="32"/>
          <w:lang w:bidi="ar"/>
        </w:rPr>
        <w:t>协助党委对全乡党员干部进行党性、党纪、党风和清正廉洁教育，负责对党风廉政工作提出意见、制定措施、监督执行，完成党委和上级纪委、监察局交办的其它工作。</w:t>
      </w:r>
    </w:p>
    <w:p w14:paraId="24003522">
      <w:pPr>
        <w:widowControl/>
        <w:spacing w:line="456" w:lineRule="exact"/>
        <w:ind w:firstLine="640"/>
        <w:jc w:val="left"/>
      </w:pPr>
      <w:r>
        <w:rPr>
          <w:rFonts w:ascii="仿宋_GB2312" w:hAnsi="仿宋_GB2312" w:eastAsia="仿宋_GB2312" w:cs="仿宋_GB2312"/>
          <w:color w:val="4E4342"/>
          <w:kern w:val="0"/>
          <w:sz w:val="32"/>
          <w:szCs w:val="32"/>
          <w:lang w:bidi="ar"/>
        </w:rPr>
        <w:t>5.乡人民武装部主要职责</w:t>
      </w:r>
    </w:p>
    <w:p w14:paraId="17EDD674">
      <w:pPr>
        <w:widowControl/>
        <w:spacing w:line="456" w:lineRule="exact"/>
        <w:ind w:firstLine="640" w:firstLineChars="200"/>
        <w:jc w:val="left"/>
        <w:rPr>
          <w:rFonts w:ascii="仿宋_GB2312" w:hAnsi="仿宋_GB2312" w:eastAsia="仿宋_GB2312" w:cs="仿宋_GB2312"/>
          <w:color w:val="4E4342"/>
          <w:kern w:val="0"/>
          <w:sz w:val="32"/>
          <w:szCs w:val="32"/>
          <w:lang w:bidi="ar"/>
        </w:rPr>
      </w:pPr>
      <w:r>
        <w:rPr>
          <w:rFonts w:ascii="仿宋_GB2312" w:hAnsi="仿宋_GB2312" w:eastAsia="仿宋_GB2312" w:cs="仿宋_GB2312"/>
          <w:color w:val="4E4342"/>
          <w:kern w:val="0"/>
          <w:sz w:val="32"/>
          <w:szCs w:val="32"/>
          <w:lang w:bidi="ar"/>
        </w:rPr>
        <w:t>贯彻上级关于民兵预备役工作的方针、政策、指导和规定；负责民兵的组织建设和武器装备管理；负责民兵预备役人员的政治教育，落实民兵参训人员，负责抢险救灾工作以及上级临时交办的其他工作</w:t>
      </w:r>
      <w:r>
        <w:rPr>
          <w:rFonts w:hint="eastAsia" w:ascii="仿宋_GB2312" w:hAnsi="仿宋_GB2312" w:eastAsia="仿宋_GB2312" w:cs="仿宋_GB2312"/>
          <w:color w:val="4E4342"/>
          <w:kern w:val="0"/>
          <w:sz w:val="32"/>
          <w:szCs w:val="32"/>
          <w:lang w:bidi="ar"/>
        </w:rPr>
        <w:t>.</w:t>
      </w:r>
      <w:bookmarkStart w:id="16" w:name="_Toc15377199"/>
      <w:bookmarkStart w:id="17" w:name="_Toc15378446"/>
    </w:p>
    <w:p w14:paraId="3DBEE482">
      <w:pPr>
        <w:widowControl/>
        <w:spacing w:line="456" w:lineRule="exact"/>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6"/>
      <w:bookmarkEnd w:id="17"/>
    </w:p>
    <w:p w14:paraId="2C3B74A0">
      <w:pPr>
        <w:widowControl/>
        <w:spacing w:line="456" w:lineRule="exact"/>
        <w:ind w:firstLine="720"/>
        <w:jc w:val="left"/>
        <w:rPr>
          <w:rFonts w:ascii="仿宋_GB2312" w:hAnsi="仿宋_GB2312" w:eastAsia="仿宋_GB2312" w:cs="仿宋_GB2312"/>
          <w:color w:val="4E4342"/>
          <w:kern w:val="0"/>
          <w:sz w:val="32"/>
          <w:szCs w:val="32"/>
          <w:lang w:bidi="ar"/>
        </w:rPr>
      </w:pPr>
      <w:r>
        <w:rPr>
          <w:rFonts w:hint="eastAsia" w:ascii="仿宋_GB2312" w:hAnsi="仿宋_GB2312" w:eastAsia="仿宋_GB2312" w:cs="仿宋_GB2312"/>
          <w:color w:val="4E4342"/>
          <w:kern w:val="0"/>
          <w:sz w:val="32"/>
          <w:szCs w:val="32"/>
          <w:lang w:bidi="ar"/>
        </w:rPr>
        <w:t>一年来，我们坚持精准发力，民生建设成果丰硕，社会事业蓬勃发展。</w:t>
      </w:r>
    </w:p>
    <w:p w14:paraId="3A3C602E">
      <w:pPr>
        <w:widowControl/>
        <w:spacing w:line="456" w:lineRule="exact"/>
        <w:ind w:firstLine="720"/>
        <w:jc w:val="left"/>
        <w:rPr>
          <w:rFonts w:ascii="仿宋_GB2312" w:hAnsi="仿宋_GB2312" w:eastAsia="仿宋_GB2312" w:cs="仿宋_GB2312"/>
          <w:color w:val="4E4342"/>
          <w:kern w:val="0"/>
          <w:sz w:val="32"/>
          <w:szCs w:val="32"/>
          <w:lang w:bidi="ar"/>
        </w:rPr>
      </w:pPr>
      <w:r>
        <w:rPr>
          <w:rFonts w:hint="eastAsia" w:ascii="仿宋_GB2312" w:hAnsi="仿宋_GB2312" w:eastAsia="仿宋_GB2312" w:cs="仿宋_GB2312"/>
          <w:color w:val="4E4342"/>
          <w:kern w:val="0"/>
          <w:sz w:val="32"/>
          <w:szCs w:val="32"/>
          <w:lang w:bidi="ar"/>
        </w:rPr>
        <w:t>脱贫攻坚取得阶段胜利。</w:t>
      </w:r>
    </w:p>
    <w:p w14:paraId="6B87C101">
      <w:pPr>
        <w:widowControl/>
        <w:spacing w:line="456" w:lineRule="exact"/>
        <w:ind w:firstLine="720"/>
        <w:jc w:val="left"/>
        <w:rPr>
          <w:rFonts w:ascii="仿宋_GB2312" w:hAnsi="仿宋_GB2312" w:eastAsia="仿宋_GB2312" w:cs="仿宋_GB2312"/>
          <w:color w:val="4E4342"/>
          <w:kern w:val="0"/>
          <w:sz w:val="32"/>
          <w:szCs w:val="32"/>
          <w:lang w:bidi="ar"/>
        </w:rPr>
      </w:pPr>
      <w:r>
        <w:rPr>
          <w:rFonts w:hint="eastAsia" w:ascii="仿宋_GB2312" w:hAnsi="仿宋_GB2312" w:eastAsia="仿宋_GB2312" w:cs="仿宋_GB2312"/>
          <w:color w:val="4E4342"/>
          <w:kern w:val="0"/>
          <w:sz w:val="32"/>
          <w:szCs w:val="32"/>
          <w:lang w:bidi="ar"/>
        </w:rPr>
        <w:t>社会保障能力持续加强。</w:t>
      </w:r>
    </w:p>
    <w:p w14:paraId="0268AEBC">
      <w:pPr>
        <w:widowControl/>
        <w:spacing w:line="456" w:lineRule="exact"/>
        <w:ind w:firstLine="720"/>
        <w:jc w:val="left"/>
        <w:rPr>
          <w:rFonts w:ascii="仿宋_GB2312" w:hAnsi="仿宋_GB2312" w:eastAsia="仿宋_GB2312" w:cs="仿宋_GB2312"/>
          <w:color w:val="4E4342"/>
          <w:kern w:val="0"/>
          <w:sz w:val="32"/>
          <w:szCs w:val="32"/>
          <w:lang w:bidi="ar"/>
        </w:rPr>
      </w:pPr>
      <w:r>
        <w:rPr>
          <w:rFonts w:hint="eastAsia" w:ascii="仿宋_GB2312" w:hAnsi="仿宋_GB2312" w:eastAsia="仿宋_GB2312" w:cs="仿宋_GB2312"/>
          <w:color w:val="4E4342"/>
          <w:kern w:val="0"/>
          <w:sz w:val="32"/>
          <w:szCs w:val="32"/>
          <w:lang w:bidi="ar"/>
        </w:rPr>
        <w:t>各项事业保持协调发展</w:t>
      </w:r>
      <w:r>
        <w:rPr>
          <w:rFonts w:ascii="仿宋_GB2312" w:hAnsi="仿宋_GB2312" w:eastAsia="仿宋_GB2312" w:cs="仿宋_GB2312"/>
          <w:color w:val="4E4342"/>
          <w:kern w:val="0"/>
          <w:sz w:val="32"/>
          <w:szCs w:val="32"/>
          <w:lang w:bidi="ar"/>
        </w:rPr>
        <w:t>。</w:t>
      </w:r>
    </w:p>
    <w:p w14:paraId="7EA19A65">
      <w:pPr>
        <w:widowControl/>
        <w:spacing w:line="456" w:lineRule="exact"/>
        <w:ind w:firstLine="720"/>
        <w:jc w:val="left"/>
        <w:rPr>
          <w:rFonts w:ascii="仿宋_GB2312" w:hAnsi="仿宋_GB2312" w:eastAsia="仿宋_GB2312" w:cs="仿宋_GB2312"/>
          <w:color w:val="4E4342"/>
          <w:kern w:val="0"/>
          <w:sz w:val="32"/>
          <w:szCs w:val="32"/>
          <w:lang w:bidi="ar"/>
        </w:rPr>
      </w:pPr>
      <w:r>
        <w:rPr>
          <w:rFonts w:hint="eastAsia" w:ascii="仿宋_GB2312" w:hAnsi="仿宋_GB2312" w:eastAsia="仿宋_GB2312" w:cs="仿宋_GB2312"/>
          <w:color w:val="4E4342"/>
          <w:kern w:val="0"/>
          <w:sz w:val="32"/>
          <w:szCs w:val="32"/>
          <w:lang w:bidi="ar"/>
        </w:rPr>
        <w:t>一年中，我们搏击地质洪涝灾害，以众志成城，百折不挠的精神，全力保障人民群众生命财产安全。</w:t>
      </w:r>
    </w:p>
    <w:p w14:paraId="3FFDEEF3">
      <w:pPr>
        <w:widowControl/>
        <w:spacing w:line="456" w:lineRule="exact"/>
        <w:ind w:firstLine="720"/>
        <w:jc w:val="left"/>
        <w:rPr>
          <w:rFonts w:ascii="仿宋_GB2312" w:hAnsi="仿宋_GB2312" w:eastAsia="仿宋_GB2312" w:cs="仿宋_GB2312"/>
          <w:color w:val="4E4342"/>
          <w:kern w:val="0"/>
          <w:sz w:val="32"/>
          <w:szCs w:val="32"/>
          <w:lang w:bidi="ar"/>
        </w:rPr>
      </w:pPr>
      <w:r>
        <w:rPr>
          <w:rFonts w:hint="eastAsia" w:ascii="仿宋_GB2312" w:hAnsi="仿宋_GB2312" w:eastAsia="仿宋_GB2312" w:cs="仿宋_GB2312"/>
          <w:color w:val="4E4342"/>
          <w:kern w:val="0"/>
          <w:sz w:val="32"/>
          <w:szCs w:val="32"/>
          <w:lang w:bidi="ar"/>
        </w:rPr>
        <w:t>功在日常，提前部署汛期备战。</w:t>
      </w:r>
    </w:p>
    <w:p w14:paraId="321D994C">
      <w:pPr>
        <w:widowControl/>
        <w:spacing w:line="456" w:lineRule="exact"/>
        <w:ind w:firstLine="720"/>
        <w:jc w:val="left"/>
        <w:rPr>
          <w:rFonts w:ascii="仿宋_GB2312" w:hAnsi="仿宋_GB2312" w:eastAsia="仿宋_GB2312" w:cs="仿宋_GB2312"/>
          <w:color w:val="4E4342"/>
          <w:kern w:val="0"/>
          <w:sz w:val="32"/>
          <w:szCs w:val="32"/>
          <w:lang w:bidi="ar"/>
        </w:rPr>
      </w:pPr>
      <w:r>
        <w:rPr>
          <w:rFonts w:hint="eastAsia" w:ascii="仿宋_GB2312" w:hAnsi="仿宋_GB2312" w:eastAsia="仿宋_GB2312" w:cs="仿宋_GB2312"/>
          <w:color w:val="4E4342"/>
          <w:kern w:val="0"/>
          <w:sz w:val="32"/>
          <w:szCs w:val="32"/>
          <w:lang w:bidi="ar"/>
        </w:rPr>
        <w:t>统筹有度，开展救援高效。</w:t>
      </w:r>
    </w:p>
    <w:p w14:paraId="4423E9F3">
      <w:pPr>
        <w:widowControl/>
        <w:spacing w:line="456" w:lineRule="exact"/>
        <w:ind w:firstLine="720"/>
        <w:jc w:val="left"/>
        <w:rPr>
          <w:rFonts w:ascii="仿宋_GB2312" w:hAnsi="仿宋_GB2312" w:eastAsia="仿宋_GB2312" w:cs="仿宋_GB2312"/>
          <w:color w:val="4E4342"/>
          <w:kern w:val="0"/>
          <w:sz w:val="32"/>
          <w:szCs w:val="32"/>
          <w:lang w:bidi="ar"/>
        </w:rPr>
      </w:pPr>
      <w:r>
        <w:rPr>
          <w:rFonts w:hint="eastAsia" w:ascii="仿宋_GB2312" w:hAnsi="仿宋_GB2312" w:eastAsia="仿宋_GB2312" w:cs="仿宋_GB2312"/>
          <w:color w:val="4E4342"/>
          <w:kern w:val="0"/>
          <w:sz w:val="32"/>
          <w:szCs w:val="32"/>
          <w:lang w:bidi="ar"/>
        </w:rPr>
        <w:t>高效补短，加快恢复重建。</w:t>
      </w:r>
    </w:p>
    <w:p w14:paraId="72ACAE0D">
      <w:pPr>
        <w:widowControl/>
        <w:spacing w:line="456" w:lineRule="exact"/>
        <w:ind w:firstLine="720"/>
        <w:jc w:val="left"/>
        <w:rPr>
          <w:rFonts w:ascii="仿宋_GB2312" w:hAnsi="仿宋_GB2312" w:eastAsia="仿宋_GB2312" w:cs="仿宋_GB2312"/>
          <w:color w:val="4E4342"/>
          <w:kern w:val="0"/>
          <w:sz w:val="32"/>
          <w:szCs w:val="32"/>
          <w:lang w:bidi="ar"/>
        </w:rPr>
      </w:pPr>
      <w:r>
        <w:rPr>
          <w:rFonts w:hint="eastAsia" w:ascii="仿宋_GB2312" w:hAnsi="仿宋_GB2312" w:eastAsia="仿宋_GB2312" w:cs="仿宋_GB2312"/>
          <w:color w:val="4E4342"/>
          <w:kern w:val="0"/>
          <w:sz w:val="32"/>
          <w:szCs w:val="32"/>
          <w:lang w:bidi="ar"/>
        </w:rPr>
        <w:t>一年来，我们着力强化乡村善治，突出科学治理，社会风气更加纯美。</w:t>
      </w:r>
    </w:p>
    <w:p w14:paraId="5A31AFCB">
      <w:pPr>
        <w:widowControl/>
        <w:spacing w:line="456" w:lineRule="exact"/>
        <w:ind w:firstLine="720"/>
        <w:jc w:val="left"/>
        <w:rPr>
          <w:rFonts w:ascii="仿宋_GB2312" w:hAnsi="仿宋_GB2312" w:eastAsia="仿宋_GB2312" w:cs="仿宋_GB2312"/>
          <w:color w:val="4E4342"/>
          <w:kern w:val="0"/>
          <w:sz w:val="32"/>
          <w:szCs w:val="32"/>
          <w:lang w:bidi="ar"/>
        </w:rPr>
      </w:pPr>
      <w:r>
        <w:rPr>
          <w:rFonts w:ascii="仿宋_GB2312" w:hAnsi="仿宋_GB2312" w:eastAsia="仿宋_GB2312" w:cs="仿宋_GB2312"/>
          <w:color w:val="4E4342"/>
          <w:kern w:val="0"/>
          <w:sz w:val="32"/>
          <w:szCs w:val="32"/>
          <w:lang w:bidi="ar"/>
        </w:rPr>
        <w:t>一年来，我们着力抓好自身建设，履职能力全面强化，行政效能日益提升。</w:t>
      </w:r>
    </w:p>
    <w:p w14:paraId="6B7D6176">
      <w:pPr>
        <w:pStyle w:val="4"/>
        <w:spacing w:line="456" w:lineRule="exact"/>
        <w:rPr>
          <w:rFonts w:ascii="黑体" w:hAnsi="黑体" w:eastAsia="黑体"/>
          <w:b w:val="0"/>
          <w:color w:val="000000"/>
        </w:rPr>
      </w:pPr>
      <w:bookmarkStart w:id="18" w:name="_Toc15396601"/>
      <w:bookmarkStart w:id="19" w:name="_Toc15377200"/>
      <w:r>
        <w:rPr>
          <w:rFonts w:hint="eastAsia" w:ascii="黑体" w:hAnsi="黑体" w:eastAsia="黑体"/>
          <w:b w:val="0"/>
          <w:color w:val="000000"/>
        </w:rPr>
        <w:t>二、机构设置</w:t>
      </w:r>
      <w:bookmarkEnd w:id="18"/>
      <w:bookmarkEnd w:id="19"/>
    </w:p>
    <w:p w14:paraId="075AAFD4">
      <w:pPr>
        <w:widowControl/>
        <w:ind w:firstLine="640" w:firstLineChars="200"/>
        <w:jc w:val="left"/>
        <w:rPr>
          <w:rFonts w:ascii="仿宋" w:hAnsi="仿宋" w:eastAsia="仿宋"/>
          <w:color w:val="000000"/>
          <w:kern w:val="0"/>
          <w:sz w:val="32"/>
          <w:szCs w:val="32"/>
        </w:rPr>
      </w:pPr>
      <w:bookmarkStart w:id="20" w:name="ole_link1"/>
      <w:r>
        <w:rPr>
          <w:rFonts w:hint="eastAsia" w:ascii="仿宋_GB2312" w:hAnsi="仿宋_GB2312" w:eastAsia="仿宋_GB2312" w:cs="仿宋_GB2312"/>
          <w:color w:val="4E4342"/>
          <w:kern w:val="0"/>
          <w:sz w:val="32"/>
          <w:szCs w:val="32"/>
          <w:lang w:bidi="ar"/>
        </w:rPr>
        <w:t>201</w:t>
      </w:r>
      <w:bookmarkEnd w:id="20"/>
      <w:r>
        <w:rPr>
          <w:rFonts w:hint="eastAsia" w:ascii="仿宋_GB2312" w:hAnsi="仿宋_GB2312" w:eastAsia="仿宋_GB2312" w:cs="仿宋_GB2312"/>
          <w:color w:val="4E4342"/>
          <w:kern w:val="0"/>
          <w:sz w:val="32"/>
          <w:szCs w:val="32"/>
          <w:lang w:bidi="ar"/>
        </w:rPr>
        <w:t>8</w:t>
      </w:r>
      <w:r>
        <w:rPr>
          <w:rFonts w:ascii="仿宋_GB2312" w:hAnsi="仿宋_GB2312" w:eastAsia="仿宋_GB2312" w:cs="仿宋_GB2312"/>
          <w:color w:val="4E4342"/>
          <w:kern w:val="0"/>
          <w:sz w:val="32"/>
          <w:szCs w:val="32"/>
          <w:lang w:bidi="ar"/>
        </w:rPr>
        <w:t>年单位机构数为7个，其中行政机构4个，事业机构3个；财政供养人员编制为</w:t>
      </w:r>
      <w:r>
        <w:rPr>
          <w:rFonts w:hint="eastAsia" w:ascii="仿宋_GB2312" w:hAnsi="仿宋_GB2312" w:eastAsia="仿宋_GB2312" w:cs="仿宋_GB2312"/>
          <w:color w:val="4E4342"/>
          <w:kern w:val="0"/>
          <w:sz w:val="32"/>
          <w:szCs w:val="32"/>
          <w:lang w:bidi="ar"/>
        </w:rPr>
        <w:t>30</w:t>
      </w:r>
      <w:r>
        <w:rPr>
          <w:rFonts w:ascii="仿宋_GB2312" w:hAnsi="仿宋_GB2312" w:eastAsia="仿宋_GB2312" w:cs="仿宋_GB2312"/>
          <w:color w:val="4E4342"/>
          <w:kern w:val="0"/>
          <w:sz w:val="32"/>
          <w:szCs w:val="32"/>
          <w:lang w:bidi="ar"/>
        </w:rPr>
        <w:t>名，其中行政编制</w:t>
      </w:r>
      <w:r>
        <w:rPr>
          <w:rFonts w:hint="eastAsia" w:ascii="仿宋_GB2312" w:hAnsi="仿宋_GB2312" w:eastAsia="仿宋_GB2312" w:cs="仿宋_GB2312"/>
          <w:color w:val="4E4342"/>
          <w:kern w:val="0"/>
          <w:sz w:val="32"/>
          <w:szCs w:val="32"/>
          <w:lang w:bidi="ar"/>
        </w:rPr>
        <w:t>20</w:t>
      </w:r>
      <w:r>
        <w:rPr>
          <w:rFonts w:ascii="仿宋_GB2312" w:hAnsi="仿宋_GB2312" w:eastAsia="仿宋_GB2312" w:cs="仿宋_GB2312"/>
          <w:color w:val="4E4342"/>
          <w:kern w:val="0"/>
          <w:sz w:val="32"/>
          <w:szCs w:val="32"/>
          <w:lang w:bidi="ar"/>
        </w:rPr>
        <w:t>名，行政工勤编制2名，事业编制</w:t>
      </w:r>
      <w:r>
        <w:rPr>
          <w:rFonts w:hint="eastAsia" w:ascii="仿宋_GB2312" w:hAnsi="仿宋_GB2312" w:eastAsia="仿宋_GB2312" w:cs="仿宋_GB2312"/>
          <w:color w:val="4E4342"/>
          <w:kern w:val="0"/>
          <w:sz w:val="32"/>
          <w:szCs w:val="32"/>
          <w:lang w:bidi="ar"/>
        </w:rPr>
        <w:t>8</w:t>
      </w:r>
      <w:r>
        <w:rPr>
          <w:rFonts w:ascii="仿宋_GB2312" w:hAnsi="仿宋_GB2312" w:eastAsia="仿宋_GB2312" w:cs="仿宋_GB2312"/>
          <w:color w:val="4E4342"/>
          <w:kern w:val="0"/>
          <w:sz w:val="32"/>
          <w:szCs w:val="32"/>
          <w:lang w:bidi="ar"/>
        </w:rPr>
        <w:t>名；201</w:t>
      </w:r>
      <w:r>
        <w:rPr>
          <w:rFonts w:hint="eastAsia" w:ascii="仿宋_GB2312" w:hAnsi="仿宋_GB2312" w:eastAsia="仿宋_GB2312" w:cs="仿宋_GB2312"/>
          <w:color w:val="4E4342"/>
          <w:kern w:val="0"/>
          <w:sz w:val="32"/>
          <w:szCs w:val="32"/>
          <w:lang w:bidi="ar"/>
        </w:rPr>
        <w:t>8</w:t>
      </w:r>
      <w:r>
        <w:rPr>
          <w:rFonts w:ascii="仿宋_GB2312" w:hAnsi="仿宋_GB2312" w:eastAsia="仿宋_GB2312" w:cs="仿宋_GB2312"/>
          <w:color w:val="4E4342"/>
          <w:kern w:val="0"/>
          <w:sz w:val="32"/>
          <w:szCs w:val="32"/>
          <w:lang w:bidi="ar"/>
        </w:rPr>
        <w:t>年实际财政供养人员</w:t>
      </w:r>
      <w:r>
        <w:rPr>
          <w:rFonts w:hint="eastAsia" w:ascii="仿宋_GB2312" w:hAnsi="仿宋_GB2312" w:eastAsia="仿宋_GB2312" w:cs="仿宋_GB2312"/>
          <w:color w:val="4E4342"/>
          <w:kern w:val="0"/>
          <w:sz w:val="32"/>
          <w:szCs w:val="32"/>
          <w:lang w:bidi="ar"/>
        </w:rPr>
        <w:t>30</w:t>
      </w:r>
      <w:r>
        <w:rPr>
          <w:rFonts w:ascii="仿宋_GB2312" w:hAnsi="仿宋_GB2312" w:eastAsia="仿宋_GB2312" w:cs="仿宋_GB2312"/>
          <w:color w:val="4E4342"/>
          <w:kern w:val="0"/>
          <w:sz w:val="32"/>
          <w:szCs w:val="32"/>
          <w:lang w:bidi="ar"/>
        </w:rPr>
        <w:t>人。</w:t>
      </w:r>
      <w:r>
        <w:rPr>
          <w:rFonts w:ascii="仿宋" w:hAnsi="仿宋" w:eastAsia="仿宋"/>
          <w:color w:val="000000"/>
          <w:sz w:val="32"/>
          <w:szCs w:val="32"/>
        </w:rPr>
        <w:br w:type="page"/>
      </w:r>
    </w:p>
    <w:p w14:paraId="0518798A">
      <w:pPr>
        <w:pStyle w:val="3"/>
        <w:ind w:right="440"/>
        <w:jc w:val="right"/>
        <w:rPr>
          <w:rStyle w:val="27"/>
          <w:rFonts w:ascii="黑体" w:hAnsi="黑体" w:eastAsia="黑体"/>
          <w:b w:val="0"/>
          <w:bCs w:val="0"/>
        </w:rPr>
      </w:pPr>
      <w:bookmarkStart w:id="21" w:name="_Toc15377204"/>
      <w:bookmarkStart w:id="22"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2018年度部门决算情况说明</w:t>
      </w:r>
      <w:bookmarkEnd w:id="21"/>
      <w:bookmarkEnd w:id="22"/>
    </w:p>
    <w:p w14:paraId="09D07E8C"/>
    <w:p w14:paraId="7CB4C48D">
      <w:pPr>
        <w:pStyle w:val="26"/>
        <w:numPr>
          <w:ilvl w:val="0"/>
          <w:numId w:val="2"/>
        </w:numPr>
        <w:spacing w:line="600" w:lineRule="exact"/>
        <w:ind w:firstLineChars="0"/>
        <w:outlineLvl w:val="1"/>
        <w:rPr>
          <w:rStyle w:val="28"/>
          <w:rFonts w:ascii="黑体" w:hAnsi="黑体" w:eastAsia="黑体"/>
          <w:b w:val="0"/>
        </w:rPr>
      </w:pPr>
      <w:bookmarkStart w:id="23" w:name="_Toc15396603"/>
      <w:bookmarkStart w:id="24"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3"/>
      <w:bookmarkEnd w:id="24"/>
    </w:p>
    <w:p w14:paraId="10796715">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2018年度收入939.84万元，支出1033.63万元。与2017年相比，收入减少1340.18万元，下降58.78</w:t>
      </w:r>
      <w:r>
        <w:rPr>
          <w:rFonts w:ascii="仿宋" w:hAnsi="仿宋" w:eastAsia="仿宋"/>
          <w:color w:val="000000"/>
          <w:sz w:val="32"/>
          <w:szCs w:val="32"/>
        </w:rPr>
        <w:t>%</w:t>
      </w:r>
      <w:r>
        <w:rPr>
          <w:rFonts w:hint="eastAsia" w:ascii="仿宋" w:hAnsi="仿宋" w:eastAsia="仿宋"/>
          <w:color w:val="000000"/>
          <w:sz w:val="32"/>
          <w:szCs w:val="32"/>
        </w:rPr>
        <w:t>。主要变动原因是为了贯彻国务院。省政府关于带头过“紧日子”的号召，减少日常公用经费的支出。与2017年相比，支出减少1557.95万元，下降60.12</w:t>
      </w:r>
      <w:r>
        <w:rPr>
          <w:rFonts w:ascii="仿宋" w:hAnsi="仿宋" w:eastAsia="仿宋"/>
          <w:color w:val="000000"/>
          <w:sz w:val="32"/>
          <w:szCs w:val="32"/>
        </w:rPr>
        <w:t>%</w:t>
      </w:r>
      <w:r>
        <w:rPr>
          <w:rFonts w:hint="eastAsia" w:ascii="仿宋" w:hAnsi="仿宋" w:eastAsia="仿宋"/>
          <w:color w:val="000000"/>
          <w:sz w:val="32"/>
          <w:szCs w:val="32"/>
        </w:rPr>
        <w:t>。主要变动原因是为了贯彻国务院。省政府关于带头过“紧日子”的号召，减少日常公用经费的支出。同时，由于2018年项目较2017年少，项目经费支出减少。</w:t>
      </w:r>
    </w:p>
    <w:p w14:paraId="362C1614">
      <w:pPr>
        <w:pStyle w:val="26"/>
        <w:numPr>
          <w:ilvl w:val="0"/>
          <w:numId w:val="2"/>
        </w:numPr>
        <w:spacing w:line="600" w:lineRule="exact"/>
        <w:ind w:firstLineChars="0"/>
        <w:outlineLvl w:val="1"/>
        <w:rPr>
          <w:rStyle w:val="28"/>
          <w:rFonts w:ascii="黑体" w:hAnsi="黑体" w:eastAsia="黑体"/>
          <w:b w:val="0"/>
        </w:rPr>
      </w:pPr>
      <w:bookmarkStart w:id="25" w:name="_Toc15377206"/>
      <w:bookmarkStart w:id="26"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25"/>
      <w:bookmarkEnd w:id="26"/>
    </w:p>
    <w:p w14:paraId="2E7EBB12">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8年本年收入合计939.84万元，其中：一般公共预算财政拨款收入939.84万元，占100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307F28BC">
      <w:pPr>
        <w:pStyle w:val="26"/>
        <w:numPr>
          <w:ilvl w:val="0"/>
          <w:numId w:val="2"/>
        </w:numPr>
        <w:spacing w:line="600" w:lineRule="exact"/>
        <w:ind w:firstLineChars="0"/>
        <w:outlineLvl w:val="1"/>
        <w:rPr>
          <w:rStyle w:val="28"/>
          <w:rFonts w:ascii="黑体" w:hAnsi="黑体" w:eastAsia="黑体"/>
          <w:b w:val="0"/>
        </w:rPr>
      </w:pPr>
      <w:bookmarkStart w:id="27" w:name="_Toc15377207"/>
      <w:bookmarkStart w:id="28"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7"/>
      <w:bookmarkEnd w:id="28"/>
    </w:p>
    <w:p w14:paraId="566A7611">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8年本年支出合计1033.63万元，其中：基本支出526.6万元，占50.94</w:t>
      </w:r>
      <w:r>
        <w:rPr>
          <w:rFonts w:ascii="仿宋" w:hAnsi="仿宋" w:eastAsia="仿宋"/>
          <w:color w:val="000000"/>
          <w:sz w:val="32"/>
          <w:szCs w:val="32"/>
        </w:rPr>
        <w:t>%</w:t>
      </w:r>
      <w:r>
        <w:rPr>
          <w:rFonts w:hint="eastAsia" w:ascii="仿宋" w:hAnsi="仿宋" w:eastAsia="仿宋"/>
          <w:color w:val="000000"/>
          <w:sz w:val="32"/>
          <w:szCs w:val="32"/>
        </w:rPr>
        <w:t>；项目支出507.02万元，占49.05</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2E887C56">
      <w:pPr>
        <w:spacing w:line="600" w:lineRule="exact"/>
        <w:ind w:firstLine="640" w:firstLineChars="200"/>
        <w:outlineLvl w:val="1"/>
        <w:rPr>
          <w:rStyle w:val="28"/>
          <w:rFonts w:ascii="黑体" w:hAnsi="黑体" w:eastAsia="黑体"/>
          <w:b w:val="0"/>
        </w:rPr>
      </w:pPr>
      <w:bookmarkStart w:id="29" w:name="_Toc15377208"/>
      <w:bookmarkStart w:id="30"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9"/>
      <w:bookmarkEnd w:id="30"/>
    </w:p>
    <w:p w14:paraId="0D7F1ED3">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2018年度收入939.84万元，支出1033.63万元。与2017年相比，收入减少1340.18万元，下降58.78</w:t>
      </w:r>
      <w:r>
        <w:rPr>
          <w:rFonts w:ascii="仿宋" w:hAnsi="仿宋" w:eastAsia="仿宋"/>
          <w:color w:val="000000"/>
          <w:sz w:val="32"/>
          <w:szCs w:val="32"/>
        </w:rPr>
        <w:t>%</w:t>
      </w:r>
      <w:r>
        <w:rPr>
          <w:rFonts w:hint="eastAsia" w:ascii="仿宋" w:hAnsi="仿宋" w:eastAsia="仿宋"/>
          <w:color w:val="000000"/>
          <w:sz w:val="32"/>
          <w:szCs w:val="32"/>
        </w:rPr>
        <w:t>。主要变动原因是为了贯彻国务院。省政府关于带头过“紧日子”的号召，减少日常公用经费的支出。与2017年相比，支出减少1557.95万元，下降60.12</w:t>
      </w:r>
      <w:r>
        <w:rPr>
          <w:rFonts w:ascii="仿宋" w:hAnsi="仿宋" w:eastAsia="仿宋"/>
          <w:color w:val="000000"/>
          <w:sz w:val="32"/>
          <w:szCs w:val="32"/>
        </w:rPr>
        <w:t>%</w:t>
      </w:r>
      <w:r>
        <w:rPr>
          <w:rFonts w:hint="eastAsia" w:ascii="仿宋" w:hAnsi="仿宋" w:eastAsia="仿宋"/>
          <w:color w:val="000000"/>
          <w:sz w:val="32"/>
          <w:szCs w:val="32"/>
        </w:rPr>
        <w:t>。主要变动原因是为了贯彻国务院。省政府关于带头过“紧日子”的号召，减少日常公用经费的支出。同时，由于2018年项目较2017年少，项目经费支出减少。</w:t>
      </w:r>
    </w:p>
    <w:p w14:paraId="4D7B294F">
      <w:pPr>
        <w:spacing w:line="600" w:lineRule="exact"/>
        <w:ind w:firstLine="640" w:firstLineChars="200"/>
        <w:outlineLvl w:val="1"/>
        <w:rPr>
          <w:rStyle w:val="28"/>
          <w:rFonts w:ascii="黑体" w:hAnsi="黑体" w:eastAsia="黑体"/>
          <w:b w:val="0"/>
        </w:rPr>
      </w:pPr>
      <w:bookmarkStart w:id="31" w:name="_Toc15377209"/>
      <w:bookmarkStart w:id="32"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1"/>
      <w:bookmarkEnd w:id="32"/>
    </w:p>
    <w:p w14:paraId="131F7624">
      <w:pPr>
        <w:spacing w:line="600" w:lineRule="exact"/>
        <w:ind w:firstLine="643" w:firstLineChars="200"/>
        <w:outlineLvl w:val="2"/>
        <w:rPr>
          <w:rFonts w:ascii="仿宋" w:hAnsi="仿宋" w:eastAsia="仿宋"/>
          <w:b/>
          <w:color w:val="000000"/>
          <w:sz w:val="32"/>
          <w:szCs w:val="32"/>
        </w:rPr>
      </w:pPr>
      <w:bookmarkStart w:id="33" w:name="_Toc15377210"/>
      <w:r>
        <w:rPr>
          <w:rFonts w:hint="eastAsia" w:ascii="仿宋" w:hAnsi="仿宋" w:eastAsia="仿宋"/>
          <w:b/>
          <w:color w:val="000000"/>
          <w:sz w:val="32"/>
          <w:szCs w:val="32"/>
        </w:rPr>
        <w:t>（一）一般公共预算财政拨款支出决算总体情况</w:t>
      </w:r>
      <w:bookmarkEnd w:id="33"/>
    </w:p>
    <w:p w14:paraId="39405176">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8年一般公共预算财政拨款支出1033.63万元，占本年支出合计的100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7年相比，一般公共预算财政拨款减少1557.95万元，下降60.12</w:t>
      </w:r>
      <w:r>
        <w:rPr>
          <w:rFonts w:ascii="仿宋" w:hAnsi="仿宋" w:eastAsia="仿宋"/>
          <w:color w:val="000000"/>
          <w:sz w:val="32"/>
          <w:szCs w:val="32"/>
        </w:rPr>
        <w:t>%</w:t>
      </w:r>
      <w:r>
        <w:rPr>
          <w:rFonts w:hint="eastAsia" w:ascii="仿宋" w:hAnsi="仿宋" w:eastAsia="仿宋"/>
          <w:color w:val="000000"/>
          <w:sz w:val="32"/>
          <w:szCs w:val="32"/>
        </w:rPr>
        <w:t>。主要变动原因是为了贯彻国务院。省政府关于带头过“紧日子”的号召，减少日常公用经费的支出。同时，由于2018年项目较2017年少，项目经费支出减少。</w:t>
      </w:r>
    </w:p>
    <w:p w14:paraId="5FF66E4D">
      <w:pPr>
        <w:spacing w:line="600" w:lineRule="exact"/>
        <w:ind w:firstLine="643" w:firstLineChars="200"/>
        <w:outlineLvl w:val="2"/>
        <w:rPr>
          <w:rFonts w:ascii="仿宋" w:hAnsi="仿宋" w:eastAsia="仿宋"/>
          <w:b/>
          <w:color w:val="000000"/>
          <w:sz w:val="32"/>
          <w:szCs w:val="32"/>
        </w:rPr>
      </w:pPr>
      <w:bookmarkStart w:id="34" w:name="_Toc15377211"/>
      <w:r>
        <w:rPr>
          <w:rFonts w:hint="eastAsia" w:ascii="仿宋" w:hAnsi="仿宋" w:eastAsia="仿宋"/>
          <w:b/>
          <w:color w:val="000000"/>
          <w:sz w:val="32"/>
          <w:szCs w:val="32"/>
        </w:rPr>
        <w:t>（二）一般公共预算财政拨款支出决算结构情况</w:t>
      </w:r>
      <w:bookmarkEnd w:id="34"/>
    </w:p>
    <w:p w14:paraId="280102CE">
      <w:pPr>
        <w:spacing w:line="440" w:lineRule="atLeas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政拨款支出1033.63万元，主要用于以下方面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color w:val="000000" w:themeColor="text1"/>
          <w:sz w:val="32"/>
          <w:szCs w:val="32"/>
          <w14:textFill>
            <w14:solidFill>
              <w14:schemeClr w14:val="tx1"/>
            </w14:solidFill>
          </w14:textFill>
        </w:rPr>
        <w:t>支出476.83万元，占46.13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国防支出</w:t>
      </w:r>
      <w:r>
        <w:rPr>
          <w:rFonts w:hint="eastAsia" w:ascii="仿宋" w:hAnsi="仿宋" w:eastAsia="仿宋"/>
          <w:color w:val="000000" w:themeColor="text1"/>
          <w:sz w:val="32"/>
          <w:szCs w:val="32"/>
          <w14:textFill>
            <w14:solidFill>
              <w14:schemeClr w14:val="tx1"/>
            </w14:solidFill>
          </w14:textFill>
        </w:rPr>
        <w:t>4.97万元，占0.4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公共安全支出</w:t>
      </w:r>
      <w:r>
        <w:rPr>
          <w:rFonts w:hint="eastAsia" w:ascii="仿宋" w:hAnsi="仿宋" w:eastAsia="仿宋"/>
          <w:color w:val="000000" w:themeColor="text1"/>
          <w:sz w:val="32"/>
          <w:szCs w:val="32"/>
          <w14:textFill>
            <w14:solidFill>
              <w14:schemeClr w14:val="tx1"/>
            </w14:solidFill>
          </w14:textFill>
        </w:rPr>
        <w:t>10万元，占0.96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文化体育与传媒支出</w:t>
      </w:r>
      <w:r>
        <w:rPr>
          <w:rFonts w:hint="eastAsia" w:ascii="仿宋" w:hAnsi="仿宋" w:eastAsia="仿宋"/>
          <w:color w:val="000000" w:themeColor="text1"/>
          <w:sz w:val="32"/>
          <w:szCs w:val="32"/>
          <w14:textFill>
            <w14:solidFill>
              <w14:schemeClr w14:val="tx1"/>
            </w14:solidFill>
          </w14:textFill>
        </w:rPr>
        <w:t>11.62万元，占1.12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color w:val="000000" w:themeColor="text1"/>
          <w:sz w:val="32"/>
          <w:szCs w:val="32"/>
          <w14:textFill>
            <w14:solidFill>
              <w14:schemeClr w14:val="tx1"/>
            </w14:solidFill>
          </w14:textFill>
        </w:rPr>
        <w:t>支出37.64万元，占3.67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；医疗卫生支出29.01万元，占2.8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仿宋"/>
          <w:color w:val="000000"/>
          <w:sz w:val="32"/>
          <w:szCs w:val="32"/>
        </w:rPr>
        <w:t>城乡社区支出9万元，占0.8%；农林水支出362.46万元，占35.06%;交通运输支出25.58万元，占2.47%；商业服务业支出28.97万元，占2.8%；住房保障支出34.55万元，占3.34%；</w:t>
      </w:r>
    </w:p>
    <w:p w14:paraId="21AC3B50">
      <w:pPr>
        <w:spacing w:line="600" w:lineRule="exact"/>
        <w:ind w:firstLine="643" w:firstLineChars="200"/>
        <w:outlineLvl w:val="2"/>
        <w:rPr>
          <w:rFonts w:ascii="仿宋" w:hAnsi="仿宋" w:eastAsia="仿宋"/>
          <w:b/>
          <w:color w:val="000000"/>
          <w:sz w:val="32"/>
          <w:szCs w:val="32"/>
        </w:rPr>
      </w:pPr>
      <w:bookmarkStart w:id="35" w:name="_Toc15377212"/>
      <w:r>
        <w:rPr>
          <w:rFonts w:hint="eastAsia" w:ascii="仿宋" w:hAnsi="仿宋" w:eastAsia="仿宋"/>
          <w:b/>
          <w:color w:val="000000"/>
          <w:sz w:val="32"/>
          <w:szCs w:val="32"/>
        </w:rPr>
        <w:t>（三）一般公共预算财政拨款支出决算具体情况</w:t>
      </w:r>
      <w:bookmarkEnd w:id="35"/>
    </w:p>
    <w:p w14:paraId="70328B7D">
      <w:pPr>
        <w:spacing w:line="440" w:lineRule="atLeast"/>
        <w:ind w:firstLine="643" w:firstLineChars="200"/>
        <w:rPr>
          <w:rStyle w:val="16"/>
          <w:rFonts w:ascii="仿宋" w:hAnsi="仿宋" w:eastAsia="仿宋"/>
          <w:bCs/>
          <w:color w:val="000000"/>
          <w:sz w:val="32"/>
          <w:szCs w:val="32"/>
        </w:rPr>
      </w:pPr>
      <w:bookmarkStart w:id="36" w:name="_Toc15378460"/>
      <w:bookmarkStart w:id="37" w:name="_Toc15377213"/>
      <w:bookmarkStart w:id="38" w:name="_Toc15377444"/>
      <w:r>
        <w:rPr>
          <w:rFonts w:hint="eastAsia" w:ascii="仿宋" w:hAnsi="仿宋" w:eastAsia="仿宋"/>
          <w:b/>
          <w:color w:val="000000" w:themeColor="text1"/>
          <w:sz w:val="32"/>
          <w:szCs w:val="32"/>
          <w14:textFill>
            <w14:solidFill>
              <w14:schemeClr w14:val="tx1"/>
            </w14:solidFill>
          </w14:textFill>
        </w:rPr>
        <w:t>2018年般公共预算支出决算数为1033.63</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6"/>
      <w:bookmarkEnd w:id="37"/>
      <w:bookmarkEnd w:id="38"/>
    </w:p>
    <w:p w14:paraId="21A3695F">
      <w:pPr>
        <w:spacing w:line="440" w:lineRule="atLeast"/>
        <w:ind w:firstLine="643" w:firstLineChars="200"/>
        <w:rPr>
          <w:rFonts w:ascii="仿宋" w:hAnsi="仿宋" w:eastAsia="仿宋" w:cs="仿宋"/>
          <w:color w:val="000000"/>
          <w:sz w:val="32"/>
          <w:szCs w:val="32"/>
        </w:rPr>
      </w:pPr>
      <w:r>
        <w:rPr>
          <w:rStyle w:val="16"/>
          <w:rFonts w:hint="eastAsia" w:ascii="仿宋" w:hAnsi="仿宋" w:eastAsia="仿宋" w:cs="仿宋"/>
          <w:color w:val="000000"/>
          <w:sz w:val="32"/>
          <w:szCs w:val="32"/>
        </w:rPr>
        <w:t>1.一般公共服务支出（201）政府办公厅及相关机构事务（03）行政运行（01）:</w:t>
      </w:r>
      <w:r>
        <w:rPr>
          <w:rFonts w:hint="eastAsia" w:ascii="仿宋" w:hAnsi="仿宋" w:eastAsia="仿宋" w:cs="仿宋"/>
          <w:color w:val="000000"/>
          <w:sz w:val="32"/>
          <w:szCs w:val="32"/>
        </w:rPr>
        <w:t>2018年决算数为425.08万元，完成预算100%。</w:t>
      </w:r>
    </w:p>
    <w:p w14:paraId="43FFB390">
      <w:pPr>
        <w:spacing w:line="440" w:lineRule="atLeast"/>
        <w:ind w:firstLine="643" w:firstLineChars="200"/>
        <w:rPr>
          <w:rFonts w:ascii="仿宋" w:hAnsi="仿宋" w:eastAsia="仿宋" w:cs="仿宋"/>
          <w:color w:val="000000"/>
          <w:sz w:val="32"/>
          <w:szCs w:val="32"/>
        </w:rPr>
      </w:pPr>
      <w:r>
        <w:rPr>
          <w:rStyle w:val="16"/>
          <w:rFonts w:hint="eastAsia" w:ascii="仿宋" w:hAnsi="仿宋" w:eastAsia="仿宋" w:cs="仿宋"/>
          <w:color w:val="000000"/>
          <w:sz w:val="32"/>
          <w:szCs w:val="32"/>
        </w:rPr>
        <w:t>2.一般公共服务（201）政府办公厅及相关机构事务支出（03）其他政府办公厅及相关机构事务支出（99）:</w:t>
      </w:r>
      <w:r>
        <w:rPr>
          <w:rFonts w:hint="eastAsia" w:ascii="仿宋" w:hAnsi="仿宋" w:eastAsia="仿宋" w:cs="仿宋"/>
          <w:color w:val="000000"/>
          <w:sz w:val="32"/>
          <w:szCs w:val="32"/>
        </w:rPr>
        <w:t>2018年决算数为0.8万元，完成预算100%。</w:t>
      </w:r>
    </w:p>
    <w:p w14:paraId="2548F8B4">
      <w:pPr>
        <w:spacing w:line="440" w:lineRule="atLeast"/>
        <w:ind w:firstLine="643" w:firstLineChars="200"/>
        <w:rPr>
          <w:rFonts w:ascii="仿宋" w:hAnsi="仿宋" w:eastAsia="仿宋" w:cs="仿宋"/>
          <w:color w:val="000000"/>
          <w:sz w:val="32"/>
          <w:szCs w:val="32"/>
        </w:rPr>
      </w:pPr>
      <w:r>
        <w:rPr>
          <w:rStyle w:val="16"/>
          <w:rFonts w:hint="eastAsia" w:ascii="仿宋" w:hAnsi="仿宋" w:eastAsia="仿宋" w:cs="仿宋"/>
          <w:color w:val="000000"/>
          <w:sz w:val="32"/>
          <w:szCs w:val="32"/>
        </w:rPr>
        <w:t>3.一般公共服务（201）宗教事务（24）其他宗教事务支出（99）：</w:t>
      </w:r>
      <w:r>
        <w:rPr>
          <w:rFonts w:hint="eastAsia" w:ascii="仿宋" w:hAnsi="仿宋" w:eastAsia="仿宋" w:cs="仿宋"/>
          <w:color w:val="000000"/>
          <w:sz w:val="32"/>
          <w:szCs w:val="32"/>
        </w:rPr>
        <w:t>2018年决算数为21.02万元，完成预算100%。</w:t>
      </w:r>
    </w:p>
    <w:p w14:paraId="70057DE3">
      <w:pPr>
        <w:spacing w:line="440" w:lineRule="atLeast"/>
        <w:ind w:firstLine="643" w:firstLineChars="200"/>
        <w:rPr>
          <w:rFonts w:ascii="仿宋" w:hAnsi="仿宋" w:eastAsia="仿宋" w:cs="仿宋"/>
          <w:color w:val="000000"/>
          <w:sz w:val="32"/>
          <w:szCs w:val="32"/>
        </w:rPr>
      </w:pPr>
      <w:r>
        <w:rPr>
          <w:rStyle w:val="16"/>
          <w:rFonts w:hint="eastAsia" w:ascii="仿宋" w:hAnsi="仿宋" w:eastAsia="仿宋" w:cs="仿宋"/>
          <w:color w:val="000000"/>
          <w:sz w:val="32"/>
          <w:szCs w:val="32"/>
        </w:rPr>
        <w:t>4.一般公共服务支出（201）党政办公厅及相关机构事务（31）行政运行（01）：</w:t>
      </w:r>
      <w:r>
        <w:rPr>
          <w:rFonts w:hint="eastAsia" w:ascii="仿宋" w:hAnsi="仿宋" w:eastAsia="仿宋" w:cs="仿宋"/>
          <w:color w:val="000000"/>
          <w:sz w:val="32"/>
          <w:szCs w:val="32"/>
        </w:rPr>
        <w:t>2018年决算数为9.61万元，完成预算100%。</w:t>
      </w:r>
    </w:p>
    <w:p w14:paraId="438C57DC">
      <w:pPr>
        <w:spacing w:line="440" w:lineRule="atLeast"/>
        <w:ind w:firstLine="643" w:firstLineChars="200"/>
        <w:rPr>
          <w:rFonts w:ascii="仿宋" w:hAnsi="仿宋" w:eastAsia="仿宋" w:cs="仿宋"/>
          <w:color w:val="000000"/>
          <w:sz w:val="32"/>
          <w:szCs w:val="32"/>
        </w:rPr>
      </w:pPr>
      <w:r>
        <w:rPr>
          <w:rStyle w:val="16"/>
          <w:rFonts w:hint="eastAsia" w:ascii="仿宋" w:hAnsi="仿宋" w:eastAsia="仿宋" w:cs="仿宋"/>
          <w:color w:val="000000"/>
          <w:sz w:val="32"/>
          <w:szCs w:val="32"/>
        </w:rPr>
        <w:t>5.</w:t>
      </w:r>
      <w:r>
        <w:rPr>
          <w:rFonts w:hint="eastAsia" w:ascii="仿宋_GB2312" w:eastAsia="仿宋_GB2312"/>
          <w:b/>
          <w:color w:val="000000"/>
          <w:sz w:val="32"/>
          <w:szCs w:val="32"/>
        </w:rPr>
        <w:t>一般公共服务支出（201）组织事务(32）其他组织事务支出（99）</w:t>
      </w:r>
      <w:r>
        <w:rPr>
          <w:rStyle w:val="16"/>
          <w:rFonts w:hint="eastAsia" w:ascii="仿宋" w:hAnsi="仿宋" w:eastAsia="仿宋" w:cs="仿宋"/>
          <w:color w:val="000000"/>
          <w:sz w:val="32"/>
          <w:szCs w:val="32"/>
        </w:rPr>
        <w:t>：</w:t>
      </w:r>
      <w:r>
        <w:rPr>
          <w:rFonts w:hint="eastAsia" w:ascii="仿宋" w:hAnsi="仿宋" w:eastAsia="仿宋" w:cs="仿宋"/>
          <w:color w:val="000000"/>
          <w:sz w:val="32"/>
          <w:szCs w:val="32"/>
        </w:rPr>
        <w:t>2018年决算数为2.39万元，完成预算100%。</w:t>
      </w:r>
    </w:p>
    <w:p w14:paraId="30D56B9E">
      <w:pPr>
        <w:spacing w:line="440" w:lineRule="atLeast"/>
        <w:ind w:firstLine="643" w:firstLineChars="200"/>
        <w:rPr>
          <w:rStyle w:val="16"/>
          <w:rFonts w:ascii="仿宋" w:hAnsi="仿宋" w:eastAsia="仿宋" w:cs="仿宋"/>
          <w:color w:val="000000"/>
          <w:sz w:val="32"/>
          <w:szCs w:val="32"/>
        </w:rPr>
      </w:pPr>
      <w:r>
        <w:rPr>
          <w:rStyle w:val="16"/>
          <w:rFonts w:hint="eastAsia" w:ascii="仿宋" w:hAnsi="仿宋" w:eastAsia="仿宋" w:cs="仿宋"/>
          <w:color w:val="000000"/>
          <w:sz w:val="32"/>
          <w:szCs w:val="32"/>
        </w:rPr>
        <w:t>6一般公共服务支出（201）其他一般公共服务支出（99）其他一般公共服务支出（99）：</w:t>
      </w:r>
      <w:r>
        <w:rPr>
          <w:rFonts w:hint="eastAsia" w:ascii="仿宋" w:hAnsi="仿宋" w:eastAsia="仿宋" w:cs="仿宋"/>
          <w:color w:val="000000"/>
          <w:sz w:val="32"/>
          <w:szCs w:val="32"/>
        </w:rPr>
        <w:t>2018年决算数为18.73万元，完成预算100%。</w:t>
      </w:r>
    </w:p>
    <w:p w14:paraId="6D1D77B5">
      <w:pPr>
        <w:spacing w:line="440" w:lineRule="atLeast"/>
        <w:ind w:firstLine="643" w:firstLineChars="200"/>
        <w:rPr>
          <w:rStyle w:val="16"/>
          <w:rFonts w:ascii="仿宋" w:hAnsi="仿宋" w:eastAsia="仿宋" w:cs="仿宋"/>
          <w:color w:val="000000"/>
          <w:sz w:val="32"/>
          <w:szCs w:val="32"/>
        </w:rPr>
      </w:pPr>
      <w:r>
        <w:rPr>
          <w:rStyle w:val="16"/>
          <w:rFonts w:hint="eastAsia" w:ascii="仿宋" w:hAnsi="仿宋" w:eastAsia="仿宋" w:cs="仿宋"/>
          <w:color w:val="000000"/>
          <w:sz w:val="32"/>
          <w:szCs w:val="32"/>
        </w:rPr>
        <w:t>7.国防支出（203）国防动员（06）民兵（07）：</w:t>
      </w:r>
      <w:r>
        <w:rPr>
          <w:rFonts w:hint="eastAsia" w:ascii="仿宋" w:hAnsi="仿宋" w:eastAsia="仿宋" w:cs="仿宋"/>
          <w:color w:val="000000"/>
          <w:sz w:val="32"/>
          <w:szCs w:val="32"/>
        </w:rPr>
        <w:t>2018年决算数为4.97万元，完成预算100%。</w:t>
      </w:r>
    </w:p>
    <w:p w14:paraId="3C4968E3">
      <w:pPr>
        <w:spacing w:line="440" w:lineRule="atLeast"/>
        <w:ind w:firstLine="643" w:firstLineChars="200"/>
        <w:rPr>
          <w:rStyle w:val="16"/>
          <w:rFonts w:ascii="仿宋" w:hAnsi="仿宋" w:eastAsia="仿宋" w:cs="仿宋"/>
          <w:color w:val="000000"/>
          <w:sz w:val="32"/>
          <w:szCs w:val="32"/>
        </w:rPr>
      </w:pPr>
      <w:r>
        <w:rPr>
          <w:rStyle w:val="16"/>
          <w:rFonts w:hint="eastAsia" w:ascii="仿宋" w:hAnsi="仿宋" w:eastAsia="仿宋" w:cs="仿宋"/>
          <w:color w:val="000000"/>
          <w:sz w:val="32"/>
          <w:szCs w:val="32"/>
        </w:rPr>
        <w:t>8.</w:t>
      </w:r>
      <w:r>
        <w:rPr>
          <w:rFonts w:hint="eastAsia" w:ascii="仿宋_GB2312" w:eastAsia="仿宋_GB2312"/>
          <w:b/>
          <w:color w:val="000000"/>
          <w:sz w:val="32"/>
          <w:szCs w:val="32"/>
        </w:rPr>
        <w:t>公共安全支出（204）公安（02）一般行政管理事务支出（02</w:t>
      </w:r>
      <w:r>
        <w:rPr>
          <w:rFonts w:hint="eastAsia" w:ascii="仿宋_GB2312" w:eastAsia="仿宋_GB2312"/>
          <w:color w:val="000000"/>
          <w:sz w:val="32"/>
          <w:szCs w:val="32"/>
        </w:rPr>
        <w:t>）</w:t>
      </w:r>
      <w:r>
        <w:rPr>
          <w:rStyle w:val="16"/>
          <w:rFonts w:hint="eastAsia" w:ascii="仿宋" w:hAnsi="仿宋" w:eastAsia="仿宋" w:cs="仿宋"/>
          <w:color w:val="000000"/>
          <w:sz w:val="32"/>
          <w:szCs w:val="32"/>
        </w:rPr>
        <w:t>：</w:t>
      </w:r>
      <w:r>
        <w:rPr>
          <w:rFonts w:hint="eastAsia" w:ascii="仿宋" w:hAnsi="仿宋" w:eastAsia="仿宋" w:cs="仿宋"/>
          <w:color w:val="000000"/>
          <w:sz w:val="32"/>
          <w:szCs w:val="32"/>
        </w:rPr>
        <w:t>2018年决算数为5万元，完成预算100%。</w:t>
      </w:r>
    </w:p>
    <w:p w14:paraId="00810963">
      <w:pPr>
        <w:spacing w:line="440" w:lineRule="atLeast"/>
        <w:ind w:firstLine="643" w:firstLineChars="200"/>
        <w:rPr>
          <w:rStyle w:val="16"/>
          <w:rFonts w:ascii="仿宋" w:hAnsi="仿宋" w:eastAsia="仿宋" w:cs="仿宋"/>
          <w:color w:val="000000"/>
          <w:sz w:val="32"/>
          <w:szCs w:val="32"/>
        </w:rPr>
      </w:pPr>
      <w:r>
        <w:rPr>
          <w:rStyle w:val="16"/>
          <w:rFonts w:hint="eastAsia" w:ascii="仿宋" w:hAnsi="仿宋" w:eastAsia="仿宋" w:cs="仿宋"/>
          <w:color w:val="000000"/>
          <w:sz w:val="32"/>
          <w:szCs w:val="32"/>
        </w:rPr>
        <w:t>9.公共安全支出（204）其他一般公共服务支出（99）：其他一般公共服务支出（01）：</w:t>
      </w:r>
      <w:r>
        <w:rPr>
          <w:rFonts w:hint="eastAsia" w:ascii="仿宋" w:hAnsi="仿宋" w:eastAsia="仿宋" w:cs="仿宋"/>
          <w:color w:val="000000"/>
          <w:sz w:val="32"/>
          <w:szCs w:val="32"/>
        </w:rPr>
        <w:t>2018年决算数为5万元，完成预算100%。</w:t>
      </w:r>
    </w:p>
    <w:p w14:paraId="6C1FCB18">
      <w:pPr>
        <w:spacing w:line="440" w:lineRule="atLeast"/>
        <w:ind w:firstLine="643" w:firstLineChars="200"/>
        <w:rPr>
          <w:rFonts w:ascii="仿宋" w:hAnsi="仿宋" w:eastAsia="仿宋" w:cs="仿宋"/>
          <w:color w:val="000000"/>
          <w:sz w:val="32"/>
          <w:szCs w:val="32"/>
        </w:rPr>
      </w:pPr>
      <w:r>
        <w:rPr>
          <w:rStyle w:val="16"/>
          <w:rFonts w:hint="eastAsia" w:ascii="仿宋" w:hAnsi="仿宋" w:eastAsia="仿宋" w:cs="仿宋"/>
          <w:color w:val="000000"/>
          <w:sz w:val="32"/>
          <w:szCs w:val="32"/>
        </w:rPr>
        <w:t>10.文化体育与传媒支出（207）其他文化体育与传媒支出（99）其他文化体育与传媒支出（99）:</w:t>
      </w:r>
      <w:r>
        <w:rPr>
          <w:rFonts w:hint="eastAsia" w:ascii="仿宋" w:hAnsi="仿宋" w:eastAsia="仿宋" w:cs="仿宋"/>
          <w:color w:val="000000"/>
          <w:sz w:val="32"/>
          <w:szCs w:val="32"/>
        </w:rPr>
        <w:t>2018年决算数为11.62万元，完成预算100%。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w:t>
      </w:r>
      <w:r>
        <w:rPr>
          <w:rStyle w:val="16"/>
          <w:rFonts w:hint="eastAsia" w:ascii="仿宋" w:hAnsi="仿宋" w:eastAsia="仿宋" w:cs="仿宋"/>
          <w:color w:val="000000"/>
          <w:sz w:val="32"/>
          <w:szCs w:val="32"/>
        </w:rPr>
        <w:t>11.社会保障和就业支出（208）行政事业单位离退休（05）机关事业单位基本养老保险缴费支出（05）:</w:t>
      </w:r>
      <w:r>
        <w:rPr>
          <w:rFonts w:hint="eastAsia" w:ascii="仿宋" w:hAnsi="仿宋" w:eastAsia="仿宋" w:cs="仿宋"/>
          <w:color w:val="000000"/>
          <w:sz w:val="32"/>
          <w:szCs w:val="32"/>
        </w:rPr>
        <w:t>2018年决算数为33.61万元，完成预算100%。</w:t>
      </w:r>
    </w:p>
    <w:p w14:paraId="5FC84659">
      <w:pPr>
        <w:spacing w:line="440" w:lineRule="atLeast"/>
        <w:ind w:firstLine="643" w:firstLineChars="200"/>
        <w:rPr>
          <w:rFonts w:ascii="仿宋" w:hAnsi="仿宋" w:eastAsia="仿宋" w:cs="仿宋"/>
          <w:color w:val="000000"/>
          <w:sz w:val="32"/>
          <w:szCs w:val="32"/>
        </w:rPr>
      </w:pPr>
      <w:r>
        <w:rPr>
          <w:rStyle w:val="16"/>
          <w:rFonts w:hint="eastAsia" w:ascii="仿宋" w:hAnsi="仿宋" w:eastAsia="仿宋" w:cs="仿宋"/>
          <w:color w:val="000000"/>
          <w:sz w:val="32"/>
          <w:szCs w:val="32"/>
        </w:rPr>
        <w:t>12.社会保障和就业支出（208）抚恤（08）死亡抚恤支出（01）:</w:t>
      </w:r>
      <w:r>
        <w:rPr>
          <w:rFonts w:hint="eastAsia" w:ascii="仿宋" w:hAnsi="仿宋" w:eastAsia="仿宋" w:cs="仿宋"/>
          <w:color w:val="000000"/>
          <w:sz w:val="32"/>
          <w:szCs w:val="32"/>
        </w:rPr>
        <w:t>2018年决算数为1.21万元，完成预算100%。</w:t>
      </w:r>
    </w:p>
    <w:p w14:paraId="0832E847">
      <w:pPr>
        <w:spacing w:line="440" w:lineRule="atLeast"/>
        <w:ind w:firstLine="643" w:firstLineChars="200"/>
        <w:rPr>
          <w:rFonts w:ascii="仿宋" w:hAnsi="仿宋" w:eastAsia="仿宋" w:cs="仿宋"/>
          <w:color w:val="000000"/>
          <w:sz w:val="32"/>
          <w:szCs w:val="32"/>
        </w:rPr>
      </w:pPr>
      <w:r>
        <w:rPr>
          <w:rStyle w:val="16"/>
          <w:rFonts w:hint="eastAsia" w:ascii="仿宋" w:hAnsi="仿宋" w:eastAsia="仿宋" w:cs="仿宋"/>
          <w:color w:val="000000"/>
          <w:sz w:val="32"/>
          <w:szCs w:val="32"/>
        </w:rPr>
        <w:t>13.社会保障和就业支出（208）其他社会保障和就业支出（99）其他社会保障和就业支出（01）:</w:t>
      </w:r>
      <w:r>
        <w:rPr>
          <w:rFonts w:hint="eastAsia" w:ascii="仿宋" w:hAnsi="仿宋" w:eastAsia="仿宋" w:cs="仿宋"/>
          <w:color w:val="000000"/>
          <w:sz w:val="32"/>
          <w:szCs w:val="32"/>
        </w:rPr>
        <w:t>2018年决算数为2.83万元，完成预算100%。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w:t>
      </w:r>
      <w:r>
        <w:rPr>
          <w:rStyle w:val="16"/>
          <w:rFonts w:hint="eastAsia" w:ascii="仿宋" w:hAnsi="仿宋" w:eastAsia="仿宋" w:cs="仿宋"/>
          <w:color w:val="000000"/>
          <w:sz w:val="32"/>
          <w:szCs w:val="32"/>
        </w:rPr>
        <w:t>14医疗卫生与计划生育支出（210）公共卫生（04）其他公共卫生支出（99）:</w:t>
      </w:r>
      <w:r>
        <w:rPr>
          <w:rFonts w:hint="eastAsia" w:ascii="仿宋" w:hAnsi="仿宋" w:eastAsia="仿宋" w:cs="仿宋"/>
          <w:color w:val="000000"/>
          <w:sz w:val="32"/>
          <w:szCs w:val="32"/>
        </w:rPr>
        <w:t>2018年决算数为3万元，完成预算100%。</w:t>
      </w:r>
    </w:p>
    <w:p w14:paraId="6948C70A">
      <w:pPr>
        <w:pStyle w:val="2"/>
        <w:rPr>
          <w:rFonts w:ascii="仿宋" w:hAnsi="仿宋" w:eastAsia="仿宋" w:cs="仿宋"/>
          <w:color w:val="000000"/>
          <w:sz w:val="32"/>
          <w:szCs w:val="32"/>
        </w:rPr>
      </w:pPr>
      <w:r>
        <w:rPr>
          <w:rFonts w:hint="eastAsia" w:ascii="仿宋" w:hAnsi="仿宋" w:eastAsia="仿宋" w:cs="仿宋"/>
          <w:color w:val="000000"/>
          <w:sz w:val="32"/>
          <w:szCs w:val="32"/>
        </w:rPr>
        <w:t>　</w:t>
      </w:r>
      <w:r>
        <w:rPr>
          <w:rStyle w:val="16"/>
          <w:rFonts w:hint="eastAsia" w:ascii="仿宋" w:hAnsi="仿宋" w:eastAsia="仿宋" w:cs="仿宋"/>
          <w:color w:val="000000"/>
          <w:sz w:val="32"/>
          <w:szCs w:val="32"/>
        </w:rPr>
        <w:t>15.医疗卫生与计划生育支出（210）计划生育事务（07）其他计划生育事务支出（99）:</w:t>
      </w:r>
      <w:r>
        <w:rPr>
          <w:rFonts w:hint="eastAsia" w:ascii="仿宋" w:hAnsi="仿宋" w:eastAsia="仿宋" w:cs="仿宋"/>
          <w:color w:val="000000"/>
          <w:sz w:val="32"/>
          <w:szCs w:val="32"/>
        </w:rPr>
        <w:t>2018年决算数为1.44万元，完成预算100%。</w:t>
      </w:r>
    </w:p>
    <w:p w14:paraId="391FA171">
      <w:pPr>
        <w:pStyle w:val="2"/>
        <w:rPr>
          <w:rFonts w:ascii="仿宋" w:hAnsi="仿宋" w:eastAsia="仿宋" w:cs="仿宋"/>
          <w:color w:val="000000"/>
          <w:sz w:val="32"/>
          <w:szCs w:val="32"/>
        </w:rPr>
      </w:pPr>
      <w:r>
        <w:rPr>
          <w:rFonts w:hint="eastAsia" w:ascii="仿宋" w:hAnsi="仿宋" w:eastAsia="仿宋" w:cs="仿宋"/>
          <w:color w:val="000000"/>
          <w:sz w:val="32"/>
          <w:szCs w:val="32"/>
        </w:rPr>
        <w:t>　</w:t>
      </w:r>
      <w:r>
        <w:rPr>
          <w:rStyle w:val="16"/>
          <w:rFonts w:hint="eastAsia" w:ascii="仿宋" w:hAnsi="仿宋" w:eastAsia="仿宋" w:cs="仿宋"/>
          <w:color w:val="000000"/>
          <w:sz w:val="32"/>
          <w:szCs w:val="32"/>
        </w:rPr>
        <w:t>16医疗卫生与计划生育支出（210）行政单位医疗（11）行政单位医疗（01）:</w:t>
      </w:r>
      <w:r>
        <w:rPr>
          <w:rFonts w:hint="eastAsia" w:ascii="仿宋" w:hAnsi="仿宋" w:eastAsia="仿宋" w:cs="仿宋"/>
          <w:color w:val="000000"/>
          <w:sz w:val="32"/>
          <w:szCs w:val="32"/>
        </w:rPr>
        <w:t>2018年决算数为16.67万元，完成预算100%。</w:t>
      </w:r>
    </w:p>
    <w:p w14:paraId="59952D3C">
      <w:pPr>
        <w:pStyle w:val="2"/>
        <w:ind w:firstLine="643" w:firstLineChars="200"/>
        <w:rPr>
          <w:rFonts w:ascii="仿宋" w:hAnsi="仿宋" w:eastAsia="仿宋" w:cs="仿宋"/>
          <w:b/>
          <w:bCs/>
          <w:color w:val="000000"/>
          <w:sz w:val="32"/>
          <w:szCs w:val="32"/>
        </w:rPr>
      </w:pPr>
      <w:r>
        <w:rPr>
          <w:rStyle w:val="16"/>
          <w:rFonts w:hint="eastAsia" w:ascii="仿宋" w:hAnsi="仿宋" w:eastAsia="仿宋" w:cs="仿宋"/>
          <w:color w:val="000000"/>
          <w:sz w:val="32"/>
          <w:szCs w:val="32"/>
        </w:rPr>
        <w:t>17.医疗卫生与计划生育支出（210）行政单位医疗支出（11）公务员医疗补助（03）:</w:t>
      </w:r>
      <w:r>
        <w:rPr>
          <w:rFonts w:hint="eastAsia" w:ascii="仿宋" w:hAnsi="仿宋" w:eastAsia="仿宋" w:cs="仿宋"/>
          <w:color w:val="000000"/>
          <w:sz w:val="32"/>
          <w:szCs w:val="32"/>
        </w:rPr>
        <w:t>2018年决算数为4.74万元，完成预算100%。</w:t>
      </w:r>
    </w:p>
    <w:p w14:paraId="5D1592E9">
      <w:pPr>
        <w:pStyle w:val="2"/>
        <w:ind w:firstLine="643" w:firstLineChars="200"/>
        <w:rPr>
          <w:rFonts w:ascii="仿宋" w:hAnsi="仿宋" w:eastAsia="仿宋" w:cs="仿宋"/>
          <w:b/>
          <w:bCs/>
          <w:color w:val="000000"/>
          <w:sz w:val="32"/>
          <w:szCs w:val="32"/>
        </w:rPr>
      </w:pPr>
      <w:r>
        <w:rPr>
          <w:rStyle w:val="16"/>
          <w:rFonts w:hint="eastAsia" w:ascii="仿宋" w:hAnsi="仿宋" w:eastAsia="仿宋" w:cs="仿宋"/>
          <w:color w:val="000000"/>
          <w:sz w:val="32"/>
          <w:szCs w:val="32"/>
        </w:rPr>
        <w:t>18.医疗卫生与计划生育支出(210)行政单位医疗支出(11)其他行政单位医疗支出(99):</w:t>
      </w:r>
      <w:r>
        <w:rPr>
          <w:rFonts w:hint="eastAsia" w:ascii="仿宋" w:hAnsi="仿宋" w:eastAsia="仿宋" w:cs="仿宋"/>
          <w:color w:val="000000"/>
          <w:sz w:val="32"/>
          <w:szCs w:val="32"/>
        </w:rPr>
        <w:t>2018年决算数为3.16万元，完成预算100%。</w:t>
      </w:r>
    </w:p>
    <w:p w14:paraId="68AD99C2">
      <w:pPr>
        <w:spacing w:line="440" w:lineRule="atLeas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19.城乡社区支出（212）城乡环境卫生（05）城乡环境卫生（01）</w:t>
      </w:r>
      <w:r>
        <w:rPr>
          <w:rFonts w:hint="eastAsia" w:ascii="仿宋" w:hAnsi="仿宋" w:eastAsia="仿宋" w:cs="仿宋"/>
          <w:color w:val="000000"/>
          <w:sz w:val="32"/>
          <w:szCs w:val="32"/>
        </w:rPr>
        <w:t>：2018年决算数为9万元，完成预算100%。</w:t>
      </w:r>
    </w:p>
    <w:p w14:paraId="185307C0">
      <w:pPr>
        <w:spacing w:line="440" w:lineRule="atLeas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20.农林水支出（213）农业（01）其他农业支出（99）</w:t>
      </w:r>
      <w:r>
        <w:rPr>
          <w:rFonts w:hint="eastAsia" w:ascii="仿宋" w:hAnsi="仿宋" w:eastAsia="仿宋" w:cs="仿宋"/>
          <w:color w:val="000000"/>
          <w:sz w:val="32"/>
          <w:szCs w:val="32"/>
        </w:rPr>
        <w:t>：2018年决算数为7万元，完成预算100%。</w:t>
      </w:r>
    </w:p>
    <w:p w14:paraId="2602FE91">
      <w:pPr>
        <w:spacing w:line="440" w:lineRule="atLeas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21.农林水支出（213）水利（03）防汛（14）</w:t>
      </w:r>
      <w:r>
        <w:rPr>
          <w:rFonts w:hint="eastAsia" w:ascii="仿宋" w:hAnsi="仿宋" w:eastAsia="仿宋" w:cs="仿宋"/>
          <w:color w:val="000000"/>
          <w:sz w:val="32"/>
          <w:szCs w:val="32"/>
        </w:rPr>
        <w:t>：2018年决算数为50万元，完成预算100%。</w:t>
      </w:r>
    </w:p>
    <w:p w14:paraId="15793C70">
      <w:pPr>
        <w:spacing w:line="440" w:lineRule="atLeas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22.</w:t>
      </w:r>
      <w:r>
        <w:rPr>
          <w:rFonts w:hint="eastAsia" w:ascii="仿宋_GB2312" w:eastAsia="仿宋_GB2312"/>
          <w:b/>
          <w:bCs/>
          <w:color w:val="000000"/>
          <w:sz w:val="32"/>
          <w:szCs w:val="32"/>
        </w:rPr>
        <w:t>农林水支出（213）扶贫（05）农村基础设施建设（04）</w:t>
      </w:r>
      <w:r>
        <w:rPr>
          <w:rFonts w:hint="eastAsia" w:ascii="仿宋" w:hAnsi="仿宋" w:eastAsia="仿宋" w:cs="仿宋"/>
          <w:color w:val="000000"/>
          <w:sz w:val="32"/>
          <w:szCs w:val="32"/>
        </w:rPr>
        <w:t>：2018年决算数为49万元，完成预算100%。</w:t>
      </w:r>
    </w:p>
    <w:p w14:paraId="7AD904C9">
      <w:pPr>
        <w:spacing w:line="440" w:lineRule="atLeas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23.农林水支出（213）扶贫（05）其他扶贫支出（99）</w:t>
      </w:r>
      <w:r>
        <w:rPr>
          <w:rFonts w:hint="eastAsia" w:ascii="仿宋" w:hAnsi="仿宋" w:eastAsia="仿宋" w:cs="仿宋"/>
          <w:color w:val="000000"/>
          <w:sz w:val="32"/>
          <w:szCs w:val="32"/>
        </w:rPr>
        <w:t>：2018年决算数为52.6万元，完成预算100%。</w:t>
      </w:r>
    </w:p>
    <w:p w14:paraId="5141F21B">
      <w:pPr>
        <w:spacing w:line="440" w:lineRule="atLeas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24.农林水支出（213）农村综合改革(07)对村民委员会和村党支部的补助(05)</w:t>
      </w:r>
      <w:r>
        <w:rPr>
          <w:rFonts w:hint="eastAsia" w:ascii="仿宋" w:hAnsi="仿宋" w:eastAsia="仿宋" w:cs="仿宋"/>
          <w:color w:val="000000"/>
          <w:sz w:val="32"/>
          <w:szCs w:val="32"/>
        </w:rPr>
        <w:t>：2018年决算数为181.87万元，完成预算100%。</w:t>
      </w:r>
    </w:p>
    <w:p w14:paraId="7D7A739D">
      <w:pPr>
        <w:spacing w:line="440" w:lineRule="atLeast"/>
        <w:ind w:firstLine="643" w:firstLineChars="200"/>
      </w:pPr>
      <w:r>
        <w:rPr>
          <w:rFonts w:hint="eastAsia" w:ascii="仿宋" w:hAnsi="仿宋" w:eastAsia="仿宋" w:cs="仿宋"/>
          <w:b/>
          <w:bCs/>
          <w:color w:val="000000"/>
          <w:sz w:val="32"/>
          <w:szCs w:val="32"/>
        </w:rPr>
        <w:t>25.农林水支出（213）其他农林水支出（99）其他农林水支出(99)</w:t>
      </w:r>
      <w:r>
        <w:rPr>
          <w:rFonts w:hint="eastAsia" w:ascii="仿宋" w:hAnsi="仿宋" w:eastAsia="仿宋" w:cs="仿宋"/>
          <w:color w:val="000000"/>
          <w:sz w:val="32"/>
          <w:szCs w:val="32"/>
        </w:rPr>
        <w:t>：2018年决算数为21.98万元，完成预算100%。</w:t>
      </w:r>
    </w:p>
    <w:p w14:paraId="52487A64">
      <w:pPr>
        <w:spacing w:line="440" w:lineRule="atLeas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26.交通运输支出（214）公路水路运输（01）公路养护（06）</w:t>
      </w:r>
      <w:r>
        <w:rPr>
          <w:rFonts w:hint="eastAsia" w:ascii="仿宋" w:hAnsi="仿宋" w:eastAsia="仿宋" w:cs="仿宋"/>
          <w:color w:val="000000"/>
          <w:sz w:val="32"/>
          <w:szCs w:val="32"/>
        </w:rPr>
        <w:t>：2018年决算数为27.59万元，完成预算100%。</w:t>
      </w:r>
    </w:p>
    <w:p w14:paraId="6C125D24">
      <w:pPr>
        <w:spacing w:line="440" w:lineRule="atLeast"/>
        <w:ind w:firstLine="643" w:firstLineChars="200"/>
      </w:pPr>
      <w:r>
        <w:rPr>
          <w:rFonts w:hint="eastAsia" w:ascii="仿宋" w:hAnsi="仿宋" w:eastAsia="仿宋" w:cs="仿宋"/>
          <w:b/>
          <w:bCs/>
          <w:color w:val="000000"/>
          <w:sz w:val="32"/>
          <w:szCs w:val="32"/>
        </w:rPr>
        <w:t>27.交通运输支出（214）车辆购置税支出（06）用于农村公路建设支出（02）</w:t>
      </w:r>
      <w:r>
        <w:rPr>
          <w:rFonts w:hint="eastAsia" w:ascii="仿宋" w:hAnsi="仿宋" w:eastAsia="仿宋" w:cs="仿宋"/>
          <w:color w:val="000000"/>
          <w:sz w:val="32"/>
          <w:szCs w:val="32"/>
        </w:rPr>
        <w:t>：2018年决算数0.99万元，完成预算100%。</w:t>
      </w:r>
    </w:p>
    <w:p w14:paraId="43CB44F0">
      <w:pPr>
        <w:spacing w:line="440" w:lineRule="atLeas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28.商业服务业等支出（216）旅游业管理与服务支出（05）旅游业管理与服务支出（99）</w:t>
      </w:r>
      <w:r>
        <w:rPr>
          <w:rFonts w:hint="eastAsia" w:ascii="仿宋" w:hAnsi="仿宋" w:eastAsia="仿宋" w:cs="仿宋"/>
          <w:color w:val="000000"/>
          <w:sz w:val="32"/>
          <w:szCs w:val="32"/>
        </w:rPr>
        <w:t>：2018年决算数为28.97万元，完成预算100%。</w:t>
      </w:r>
    </w:p>
    <w:p w14:paraId="16D0A3C1">
      <w:pPr>
        <w:spacing w:line="440" w:lineRule="atLeast"/>
        <w:ind w:firstLine="643" w:firstLineChars="200"/>
        <w:rPr>
          <w:rFonts w:ascii="仿宋" w:hAnsi="仿宋" w:eastAsia="仿宋"/>
          <w:color w:val="FF0000"/>
          <w:sz w:val="32"/>
          <w:szCs w:val="32"/>
        </w:rPr>
      </w:pPr>
      <w:r>
        <w:rPr>
          <w:rFonts w:hint="eastAsia" w:ascii="仿宋" w:hAnsi="仿宋" w:eastAsia="仿宋" w:cs="仿宋"/>
          <w:b/>
          <w:bCs/>
          <w:color w:val="000000"/>
          <w:sz w:val="32"/>
          <w:szCs w:val="32"/>
        </w:rPr>
        <w:t>29.住房保障支出（221）住房改革支出（02）住房公积金（01）</w:t>
      </w:r>
      <w:r>
        <w:rPr>
          <w:rFonts w:hint="eastAsia" w:ascii="仿宋" w:hAnsi="仿宋" w:eastAsia="仿宋" w:cs="仿宋"/>
          <w:color w:val="000000"/>
          <w:sz w:val="32"/>
          <w:szCs w:val="32"/>
        </w:rPr>
        <w:t>：2018年决算数为:34.55万元，完成预算100%。</w:t>
      </w:r>
    </w:p>
    <w:p w14:paraId="478552DB">
      <w:pPr>
        <w:tabs>
          <w:tab w:val="right" w:pos="8306"/>
        </w:tabs>
        <w:spacing w:line="600" w:lineRule="exact"/>
        <w:ind w:firstLine="640"/>
        <w:outlineLvl w:val="1"/>
        <w:rPr>
          <w:rStyle w:val="28"/>
        </w:rPr>
      </w:pPr>
      <w:bookmarkStart w:id="39" w:name="_Toc15377214"/>
      <w:bookmarkStart w:id="40"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9"/>
      <w:bookmarkEnd w:id="40"/>
      <w:r>
        <w:rPr>
          <w:rStyle w:val="28"/>
          <w:rFonts w:ascii="黑体" w:hAnsi="黑体" w:eastAsia="黑体"/>
          <w:b w:val="0"/>
        </w:rPr>
        <w:tab/>
      </w:r>
    </w:p>
    <w:p w14:paraId="4EDBA5C8">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8年一般公共预算财政拨款基本支出526.6万元，其中：</w:t>
      </w:r>
    </w:p>
    <w:p w14:paraId="3BC49B81">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445.9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80.7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0F320E5">
      <w:pPr>
        <w:spacing w:line="600" w:lineRule="exact"/>
        <w:ind w:firstLine="640"/>
        <w:outlineLvl w:val="1"/>
        <w:rPr>
          <w:rStyle w:val="28"/>
          <w:rFonts w:ascii="黑体" w:hAnsi="黑体" w:eastAsia="黑体"/>
          <w:b w:val="0"/>
        </w:rPr>
      </w:pPr>
      <w:bookmarkStart w:id="41" w:name="_Toc15396609"/>
      <w:bookmarkStart w:id="42"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1"/>
      <w:bookmarkEnd w:id="42"/>
    </w:p>
    <w:p w14:paraId="4100E522">
      <w:pPr>
        <w:spacing w:line="600" w:lineRule="exact"/>
        <w:ind w:firstLine="640"/>
        <w:outlineLvl w:val="2"/>
        <w:rPr>
          <w:rFonts w:ascii="仿宋" w:hAnsi="仿宋" w:eastAsia="仿宋"/>
          <w:b/>
          <w:color w:val="000000"/>
          <w:sz w:val="32"/>
          <w:szCs w:val="32"/>
        </w:rPr>
      </w:pPr>
      <w:bookmarkStart w:id="43" w:name="_Toc15377216"/>
      <w:r>
        <w:rPr>
          <w:rFonts w:hint="eastAsia" w:ascii="仿宋" w:hAnsi="仿宋" w:eastAsia="仿宋"/>
          <w:b/>
          <w:color w:val="000000"/>
          <w:sz w:val="32"/>
          <w:szCs w:val="32"/>
        </w:rPr>
        <w:t>（一）“三公”经费财政拨款支出决算总体情况说明</w:t>
      </w:r>
      <w:bookmarkEnd w:id="43"/>
    </w:p>
    <w:p w14:paraId="224D55CD">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8年“三公”经费财政拨款支出决算为29.77万元，完成预算100</w:t>
      </w:r>
      <w:r>
        <w:rPr>
          <w:rFonts w:ascii="仿宋" w:hAnsi="仿宋" w:eastAsia="仿宋"/>
          <w:color w:val="000000"/>
          <w:sz w:val="32"/>
          <w:szCs w:val="32"/>
        </w:rPr>
        <w:t>%</w:t>
      </w:r>
      <w:r>
        <w:rPr>
          <w:rFonts w:hint="eastAsia" w:ascii="仿宋" w:hAnsi="仿宋" w:eastAsia="仿宋"/>
          <w:color w:val="000000"/>
          <w:sz w:val="32"/>
          <w:szCs w:val="32"/>
        </w:rPr>
        <w:t>。</w:t>
      </w:r>
    </w:p>
    <w:p w14:paraId="455EB03A">
      <w:pPr>
        <w:spacing w:line="600" w:lineRule="exact"/>
        <w:ind w:firstLine="640"/>
        <w:outlineLvl w:val="2"/>
        <w:rPr>
          <w:rFonts w:ascii="仿宋" w:hAnsi="仿宋" w:eastAsia="仿宋"/>
          <w:b/>
          <w:color w:val="000000"/>
          <w:sz w:val="32"/>
          <w:szCs w:val="32"/>
        </w:rPr>
      </w:pPr>
      <w:bookmarkStart w:id="44" w:name="_Toc15377217"/>
      <w:r>
        <w:rPr>
          <w:rFonts w:hint="eastAsia" w:ascii="仿宋" w:hAnsi="仿宋" w:eastAsia="仿宋"/>
          <w:b/>
          <w:color w:val="000000"/>
          <w:sz w:val="32"/>
          <w:szCs w:val="32"/>
        </w:rPr>
        <w:t>（二）“三公”经费财政拨款支出决算具体情况说明</w:t>
      </w:r>
      <w:bookmarkEnd w:id="44"/>
    </w:p>
    <w:p w14:paraId="02AD89D8">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；公务用车购置及运行维护费支出决算29.45万元，占98.92</w:t>
      </w:r>
      <w:r>
        <w:rPr>
          <w:rFonts w:ascii="仿宋" w:hAnsi="仿宋" w:eastAsia="仿宋"/>
          <w:color w:val="000000"/>
          <w:sz w:val="32"/>
          <w:szCs w:val="32"/>
        </w:rPr>
        <w:t>%</w:t>
      </w:r>
      <w:r>
        <w:rPr>
          <w:rFonts w:hint="eastAsia" w:ascii="仿宋" w:hAnsi="仿宋" w:eastAsia="仿宋"/>
          <w:color w:val="000000"/>
          <w:sz w:val="32"/>
          <w:szCs w:val="32"/>
        </w:rPr>
        <w:t>；公务接待费支出决算0.32万元，占1.07</w:t>
      </w:r>
      <w:r>
        <w:rPr>
          <w:rFonts w:ascii="仿宋" w:hAnsi="仿宋" w:eastAsia="仿宋"/>
          <w:color w:val="000000"/>
          <w:sz w:val="32"/>
          <w:szCs w:val="32"/>
        </w:rPr>
        <w:t>%</w:t>
      </w:r>
      <w:r>
        <w:rPr>
          <w:rFonts w:hint="eastAsia" w:ascii="仿宋" w:hAnsi="仿宋" w:eastAsia="仿宋"/>
          <w:color w:val="000000"/>
          <w:sz w:val="32"/>
          <w:szCs w:val="32"/>
        </w:rPr>
        <w:t>。具体情况如下：</w:t>
      </w:r>
    </w:p>
    <w:p w14:paraId="14F845B5">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。主要原因是未发生公费出国支出。</w:t>
      </w:r>
    </w:p>
    <w:p w14:paraId="27763756">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29.45万元,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7年增加26.95万元，增长1078.16</w:t>
      </w:r>
      <w:r>
        <w:rPr>
          <w:rFonts w:ascii="仿宋_GB2312" w:eastAsia="仿宋_GB2312"/>
          <w:color w:val="000000"/>
          <w:sz w:val="32"/>
          <w:szCs w:val="32"/>
        </w:rPr>
        <w:t>%</w:t>
      </w:r>
      <w:r>
        <w:rPr>
          <w:rFonts w:hint="eastAsia" w:ascii="仿宋_GB2312" w:eastAsia="仿宋_GB2312"/>
          <w:color w:val="000000"/>
          <w:sz w:val="32"/>
          <w:szCs w:val="32"/>
        </w:rPr>
        <w:t>。主要原因是新购置公务用车。</w:t>
      </w:r>
    </w:p>
    <w:p w14:paraId="6405E762">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19.78万元。全年按规定更新购置公务用车1辆，其中：轿车0辆、金额0万元，越野车1辆、金额19.78万元，载客汽车0辆、金额0万元，主要用于公务用车。截至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月底，单位共有公务用车3辆，其中：轿车0辆、越野车1辆、载客汽车0辆、皮卡车2辆。</w:t>
      </w:r>
    </w:p>
    <w:p w14:paraId="7F6151F4">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9.67万元。主要用于三辆公务用车燃料费、维修费、过路过桥费、保险费等支出。</w:t>
      </w:r>
    </w:p>
    <w:p w14:paraId="40A160B2">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0.32万元，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7年增加0.02万元，增长6.87</w:t>
      </w:r>
      <w:r>
        <w:rPr>
          <w:rFonts w:ascii="仿宋_GB2312" w:eastAsia="仿宋_GB2312"/>
          <w:color w:val="000000"/>
          <w:sz w:val="32"/>
          <w:szCs w:val="32"/>
        </w:rPr>
        <w:t>%</w:t>
      </w:r>
      <w:r>
        <w:rPr>
          <w:rFonts w:hint="eastAsia" w:ascii="仿宋_GB2312" w:eastAsia="仿宋_GB2312"/>
          <w:color w:val="000000"/>
          <w:sz w:val="32"/>
          <w:szCs w:val="32"/>
        </w:rPr>
        <w:t>。主要原因是公务接待人数增加。</w:t>
      </w:r>
    </w:p>
    <w:p w14:paraId="3E7D7C2F">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主要用于执行公务、开展业务活动开支的交通费、住宿费、用餐费等。国内公务接待20批次，55人次（不包括陪同人员），共计支出0.32万元，具体内容包括：伙食费。</w:t>
      </w:r>
    </w:p>
    <w:p w14:paraId="0412C24D">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14:paraId="238D299A">
      <w:pPr>
        <w:spacing w:line="600" w:lineRule="exact"/>
        <w:ind w:firstLine="640"/>
        <w:rPr>
          <w:rFonts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w:t>
      </w:r>
      <w:r>
        <w:rPr>
          <w:rFonts w:hint="eastAsia" w:ascii="仿宋_GB2312" w:eastAsia="仿宋_GB2312"/>
          <w:color w:val="000000"/>
          <w:sz w:val="32"/>
          <w:szCs w:val="32"/>
        </w:rPr>
        <w:t>万元。</w:t>
      </w:r>
      <w:bookmarkStart w:id="45" w:name="_Toc15377218"/>
      <w:bookmarkStart w:id="46" w:name="_Toc15396610"/>
    </w:p>
    <w:p w14:paraId="30D66EAA">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5"/>
      <w:bookmarkEnd w:id="46"/>
    </w:p>
    <w:p w14:paraId="3975B47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14:paraId="6F4E9BE2">
      <w:pPr>
        <w:numPr>
          <w:ilvl w:val="0"/>
          <w:numId w:val="3"/>
        </w:numPr>
        <w:spacing w:line="600" w:lineRule="exact"/>
        <w:ind w:firstLine="640"/>
        <w:outlineLvl w:val="1"/>
        <w:rPr>
          <w:rStyle w:val="28"/>
          <w:rFonts w:ascii="黑体" w:hAnsi="黑体" w:eastAsia="黑体"/>
          <w:b w:val="0"/>
        </w:rPr>
      </w:pPr>
      <w:bookmarkStart w:id="47" w:name="_Toc15396611"/>
      <w:bookmarkStart w:id="48" w:name="_Toc15377219"/>
      <w:r>
        <w:rPr>
          <w:rStyle w:val="28"/>
          <w:rFonts w:hint="eastAsia" w:ascii="黑体" w:hAnsi="黑体" w:eastAsia="黑体"/>
          <w:b w:val="0"/>
        </w:rPr>
        <w:t>国有资本经营预算支出决算情况说明</w:t>
      </w:r>
      <w:bookmarkEnd w:id="47"/>
      <w:bookmarkEnd w:id="48"/>
    </w:p>
    <w:p w14:paraId="5B0E314D">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14:paraId="3750DD54">
      <w:pPr>
        <w:pStyle w:val="26"/>
        <w:numPr>
          <w:ilvl w:val="0"/>
          <w:numId w:val="4"/>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14:paraId="23DAB754">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6372945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大录乡部门整体支出以及工程项目开展了预算事前绩效评估，对9个项目编制了绩效目标，预算执行过程中，选取9个项目开展绩效监控，年终执行完毕后，对9个项目开展了绩效目标完成情况梳理填报。</w:t>
      </w:r>
    </w:p>
    <w:p w14:paraId="487779F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w:t>
      </w:r>
    </w:p>
    <w:p w14:paraId="338D3FD5">
      <w:pPr>
        <w:spacing w:line="56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1、预算执行。(1)在职人员控制率，</w:t>
      </w:r>
      <w:r>
        <w:rPr>
          <w:rFonts w:hint="eastAsia" w:ascii="仿宋_GB2312" w:hAnsi="仿宋_GB2312" w:eastAsia="仿宋_GB2312" w:cs="仿宋_GB2312"/>
          <w:bCs/>
          <w:sz w:val="32"/>
          <w:szCs w:val="32"/>
        </w:rPr>
        <w:t>本单位</w:t>
      </w:r>
      <w:r>
        <w:rPr>
          <w:rFonts w:ascii="仿宋_GB2312" w:hAnsi="仿宋_GB2312" w:eastAsia="仿宋_GB2312" w:cs="仿宋_GB2312"/>
          <w:bCs/>
          <w:sz w:val="32"/>
          <w:szCs w:val="32"/>
        </w:rPr>
        <w:t>编制人数为</w:t>
      </w:r>
      <w:r>
        <w:rPr>
          <w:rFonts w:hint="eastAsia" w:ascii="仿宋_GB2312" w:hAnsi="仿宋_GB2312" w:eastAsia="仿宋_GB2312" w:cs="仿宋_GB2312"/>
          <w:bCs/>
          <w:sz w:val="32"/>
          <w:szCs w:val="32"/>
        </w:rPr>
        <w:t>30</w:t>
      </w:r>
      <w:r>
        <w:rPr>
          <w:rFonts w:ascii="仿宋_GB2312" w:hAnsi="仿宋_GB2312" w:eastAsia="仿宋_GB2312" w:cs="仿宋_GB2312"/>
          <w:bCs/>
          <w:sz w:val="32"/>
          <w:szCs w:val="32"/>
        </w:rPr>
        <w:t>人。年末实有人数为</w:t>
      </w:r>
      <w:r>
        <w:rPr>
          <w:rFonts w:hint="eastAsia" w:ascii="仿宋_GB2312" w:hAnsi="仿宋_GB2312" w:eastAsia="仿宋_GB2312" w:cs="仿宋_GB2312"/>
          <w:bCs/>
          <w:sz w:val="32"/>
          <w:szCs w:val="32"/>
        </w:rPr>
        <w:t>30</w:t>
      </w:r>
      <w:r>
        <w:rPr>
          <w:rFonts w:ascii="仿宋_GB2312" w:hAnsi="仿宋_GB2312" w:eastAsia="仿宋_GB2312" w:cs="仿宋_GB2312"/>
          <w:bCs/>
          <w:sz w:val="32"/>
          <w:szCs w:val="32"/>
        </w:rPr>
        <w:t>人，控制率为100%，没有超编现象。(2)预算完成率100%，年初预算收支</w:t>
      </w:r>
      <w:r>
        <w:rPr>
          <w:rFonts w:hint="eastAsia" w:ascii="仿宋_GB2312" w:hAnsi="仿宋_GB2312" w:eastAsia="仿宋_GB2312" w:cs="仿宋_GB2312"/>
          <w:bCs/>
          <w:sz w:val="32"/>
          <w:szCs w:val="32"/>
        </w:rPr>
        <w:t>939.84</w:t>
      </w:r>
      <w:r>
        <w:rPr>
          <w:rFonts w:ascii="仿宋_GB2312" w:hAnsi="仿宋_GB2312" w:eastAsia="仿宋_GB2312" w:cs="仿宋_GB2312"/>
          <w:bCs/>
          <w:sz w:val="32"/>
          <w:szCs w:val="32"/>
        </w:rPr>
        <w:t>万元，实际收支为</w:t>
      </w:r>
      <w:r>
        <w:rPr>
          <w:rFonts w:hint="eastAsia" w:ascii="仿宋_GB2312" w:hAnsi="仿宋_GB2312" w:eastAsia="仿宋_GB2312" w:cs="仿宋_GB2312"/>
          <w:bCs/>
          <w:sz w:val="32"/>
          <w:szCs w:val="32"/>
        </w:rPr>
        <w:t>939.84</w:t>
      </w:r>
      <w:r>
        <w:rPr>
          <w:rFonts w:ascii="仿宋_GB2312" w:hAnsi="仿宋_GB2312" w:eastAsia="仿宋_GB2312" w:cs="仿宋_GB2312"/>
          <w:bCs/>
          <w:sz w:val="32"/>
          <w:szCs w:val="32"/>
        </w:rPr>
        <w:t>万元，实现了年度收支平衡。</w:t>
      </w:r>
    </w:p>
    <w:p w14:paraId="2701F016">
      <w:pPr>
        <w:spacing w:line="56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2、预算管理。(1)控制日常公用经费开支，年日常公用经费</w:t>
      </w:r>
      <w:r>
        <w:rPr>
          <w:rFonts w:hint="eastAsia" w:ascii="仿宋_GB2312" w:hAnsi="仿宋_GB2312" w:eastAsia="仿宋_GB2312" w:cs="仿宋_GB2312"/>
          <w:bCs/>
          <w:sz w:val="32"/>
          <w:szCs w:val="32"/>
        </w:rPr>
        <w:t>80.7</w:t>
      </w:r>
      <w:r>
        <w:rPr>
          <w:rFonts w:ascii="仿宋_GB2312" w:hAnsi="仿宋_GB2312" w:eastAsia="仿宋_GB2312" w:cs="仿宋_GB2312"/>
          <w:bCs/>
          <w:sz w:val="32"/>
          <w:szCs w:val="32"/>
        </w:rPr>
        <w:t>万元，主要用于办公电脑及耗材、办公室日常用品、设备维修及保养等开支。(2)“三公”经费控制率100%，“三公”经费支出年初预算</w:t>
      </w:r>
      <w:r>
        <w:rPr>
          <w:rFonts w:hint="eastAsia" w:ascii="仿宋_GB2312" w:hAnsi="仿宋_GB2312" w:eastAsia="仿宋_GB2312" w:cs="仿宋_GB2312"/>
          <w:bCs/>
          <w:sz w:val="32"/>
          <w:szCs w:val="32"/>
        </w:rPr>
        <w:t>5.5</w:t>
      </w:r>
      <w:r>
        <w:rPr>
          <w:rFonts w:ascii="仿宋_GB2312" w:hAnsi="仿宋_GB2312" w:eastAsia="仿宋_GB2312" w:cs="仿宋_GB2312"/>
          <w:bCs/>
          <w:sz w:val="32"/>
          <w:szCs w:val="32"/>
        </w:rPr>
        <w:t>万元，本年度“三公”经费实际支出</w:t>
      </w:r>
      <w:r>
        <w:rPr>
          <w:rFonts w:hint="eastAsia" w:ascii="仿宋_GB2312" w:hAnsi="仿宋_GB2312" w:eastAsia="仿宋_GB2312" w:cs="仿宋_GB2312"/>
          <w:bCs/>
          <w:sz w:val="32"/>
          <w:szCs w:val="32"/>
        </w:rPr>
        <w:t>29.77</w:t>
      </w:r>
      <w:r>
        <w:rPr>
          <w:rFonts w:ascii="仿宋_GB2312" w:hAnsi="仿宋_GB2312" w:eastAsia="仿宋_GB2312" w:cs="仿宋_GB2312"/>
          <w:bCs/>
          <w:sz w:val="32"/>
          <w:szCs w:val="32"/>
        </w:rPr>
        <w:t>万元。</w:t>
      </w:r>
      <w:r>
        <w:rPr>
          <w:rFonts w:hint="eastAsia" w:ascii="仿宋_GB2312" w:hAnsi="仿宋_GB2312" w:eastAsia="仿宋_GB2312" w:cs="仿宋_GB2312"/>
          <w:bCs/>
          <w:sz w:val="32"/>
          <w:szCs w:val="32"/>
        </w:rPr>
        <w:t>主要原因为“7.10特大洪涝灾害”抢险导致用油增加，且新购置公务用车一台。</w:t>
      </w:r>
      <w:r>
        <w:rPr>
          <w:rFonts w:ascii="仿宋_GB2312" w:hAnsi="仿宋_GB2312" w:eastAsia="仿宋_GB2312" w:cs="仿宋_GB2312"/>
          <w:bCs/>
          <w:sz w:val="32"/>
          <w:szCs w:val="32"/>
        </w:rPr>
        <w:t>(3)管理制度健全，按照县财政有关文件，201</w:t>
      </w:r>
      <w:r>
        <w:rPr>
          <w:rFonts w:hint="eastAsia" w:ascii="仿宋_GB2312" w:hAnsi="仿宋_GB2312" w:eastAsia="仿宋_GB2312" w:cs="仿宋_GB2312"/>
          <w:bCs/>
          <w:sz w:val="32"/>
          <w:szCs w:val="32"/>
        </w:rPr>
        <w:t>8</w:t>
      </w:r>
      <w:r>
        <w:rPr>
          <w:rFonts w:ascii="仿宋_GB2312" w:hAnsi="仿宋_GB2312" w:eastAsia="仿宋_GB2312" w:cs="仿宋_GB2312"/>
          <w:bCs/>
          <w:sz w:val="32"/>
          <w:szCs w:val="32"/>
        </w:rPr>
        <w:t>年我们制定了财务管理制度和会计核算等管理制度，严格按照制度执行。(4)预决算信息公开性，按照规定的内容、时间在政府网站公开预决算信息，做到基础数据信息和会计资料真实、完整、准确。</w:t>
      </w:r>
    </w:p>
    <w:p w14:paraId="14D846C1">
      <w:pPr>
        <w:widowControl/>
        <w:autoSpaceDE w:val="0"/>
        <w:spacing w:line="576" w:lineRule="exact"/>
        <w:ind w:firstLine="640"/>
        <w:rPr>
          <w:sz w:val="32"/>
          <w:szCs w:val="32"/>
        </w:rPr>
      </w:pPr>
      <w:r>
        <w:rPr>
          <w:rFonts w:ascii="仿宋_GB2312" w:hAnsi="仿宋_GB2312" w:eastAsia="仿宋_GB2312" w:cs="仿宋_GB2312"/>
          <w:bCs/>
          <w:sz w:val="32"/>
          <w:szCs w:val="32"/>
        </w:rPr>
        <w:t>3、职责履行。(1)按照县委县政府要求，制定全</w:t>
      </w:r>
      <w:r>
        <w:rPr>
          <w:rFonts w:hint="eastAsia" w:ascii="仿宋_GB2312" w:hAnsi="仿宋_GB2312" w:eastAsia="仿宋_GB2312" w:cs="仿宋_GB2312"/>
          <w:bCs/>
          <w:sz w:val="32"/>
          <w:szCs w:val="32"/>
        </w:rPr>
        <w:t>乡</w:t>
      </w:r>
      <w:r>
        <w:rPr>
          <w:rFonts w:ascii="仿宋_GB2312" w:hAnsi="仿宋_GB2312" w:eastAsia="仿宋_GB2312" w:cs="仿宋_GB2312"/>
          <w:bCs/>
          <w:sz w:val="32"/>
          <w:szCs w:val="32"/>
        </w:rPr>
        <w:t>指导性计划</w:t>
      </w:r>
      <w:r>
        <w:rPr>
          <w:rFonts w:hint="eastAsia" w:ascii="仿宋_GB2312" w:hAnsi="仿宋_GB2312" w:eastAsia="仿宋_GB2312" w:cs="仿宋_GB2312"/>
          <w:bCs/>
          <w:sz w:val="32"/>
          <w:szCs w:val="32"/>
        </w:rPr>
        <w:t>，积极宣传、贯彻执行党的路线、方针、政策，负责领导本地区的工作</w:t>
      </w:r>
      <w:r>
        <w:rPr>
          <w:rFonts w:hint="eastAsia" w:ascii="仿宋_GB2312" w:hAnsi="仿宋_GB2312" w:eastAsia="仿宋_GB2312" w:cs="仿宋_GB2312"/>
          <w:color w:val="000000"/>
          <w:sz w:val="32"/>
          <w:szCs w:val="32"/>
        </w:rPr>
        <w:t>；</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2</w:t>
      </w:r>
      <w:r>
        <w:rPr>
          <w:rFonts w:ascii="仿宋_GB2312" w:hAnsi="仿宋_GB2312" w:eastAsia="仿宋_GB2312" w:cs="仿宋_GB2312"/>
          <w:bCs/>
          <w:sz w:val="32"/>
          <w:szCs w:val="32"/>
        </w:rPr>
        <w:t>)</w:t>
      </w:r>
      <w:r>
        <w:rPr>
          <w:rFonts w:hint="eastAsia" w:ascii="仿宋_GB2312" w:hAnsi="仿宋_GB2312" w:eastAsia="仿宋_GB2312" w:cs="仿宋_GB2312"/>
          <w:color w:val="000000"/>
          <w:sz w:val="32"/>
          <w:szCs w:val="32"/>
        </w:rPr>
        <w:t>加快特色产业升级换代，充分分发挥合作社和各村集体经济合作社作用，鼓励引导致富能手参与特色产业发展，带动广大群众增收致富。加强农业服务体系建设；</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3</w:t>
      </w:r>
      <w:r>
        <w:rPr>
          <w:rFonts w:ascii="仿宋_GB2312" w:hAnsi="仿宋_GB2312" w:eastAsia="仿宋_GB2312" w:cs="仿宋_GB2312"/>
          <w:bCs/>
          <w:sz w:val="32"/>
          <w:szCs w:val="32"/>
        </w:rPr>
        <w:t>)</w:t>
      </w:r>
      <w:r>
        <w:rPr>
          <w:rFonts w:hint="eastAsia" w:ascii="仿宋_GB2312" w:hAnsi="仿宋_GB2312" w:eastAsia="仿宋_GB2312" w:cs="仿宋_GB2312"/>
          <w:color w:val="000000"/>
          <w:sz w:val="32"/>
          <w:szCs w:val="32"/>
        </w:rPr>
        <w:t>坚持规划先行、因村施策、彰显特色，切实改善基础设施，提升村居环境，发展优势产业，加强精神文明建设。深入巩固全乡“四好村”建设成果，以改善农民生活环境，提高生活质量为目标；（4）以加强政府建设为己任，提高施政能力服务水平 大力开展脱贫攻坚，进一步压实脱贫攻坚工作责任，全面落实扶贫政策。</w:t>
      </w:r>
      <w:r>
        <w:rPr>
          <w:rFonts w:ascii="仿宋_GB2312" w:hAnsi="仿宋_GB2312" w:eastAsia="仿宋_GB2312" w:cs="仿宋_GB2312"/>
          <w:bCs/>
          <w:sz w:val="32"/>
          <w:szCs w:val="32"/>
        </w:rPr>
        <w:t>通过一年的努力工作</w:t>
      </w:r>
      <w:r>
        <w:rPr>
          <w:rFonts w:hint="eastAsia" w:ascii="仿宋_GB2312" w:hAnsi="仿宋_GB2312" w:eastAsia="仿宋_GB2312" w:cs="仿宋_GB2312"/>
          <w:bCs/>
          <w:sz w:val="32"/>
          <w:szCs w:val="32"/>
        </w:rPr>
        <w:t>我乡</w:t>
      </w:r>
      <w:r>
        <w:rPr>
          <w:rFonts w:ascii="仿宋_GB2312" w:hAnsi="仿宋_GB2312" w:eastAsia="仿宋_GB2312" w:cs="仿宋_GB2312"/>
          <w:bCs/>
          <w:sz w:val="32"/>
          <w:szCs w:val="32"/>
        </w:rPr>
        <w:t>系统干部切实转变工作作风，提高办事效率，使全县的</w:t>
      </w:r>
      <w:r>
        <w:rPr>
          <w:rFonts w:hint="eastAsia" w:ascii="仿宋_GB2312" w:hAnsi="仿宋_GB2312" w:eastAsia="仿宋_GB2312" w:cs="仿宋_GB2312"/>
          <w:bCs/>
          <w:sz w:val="32"/>
          <w:szCs w:val="32"/>
        </w:rPr>
        <w:t>社会、</w:t>
      </w:r>
      <w:r>
        <w:rPr>
          <w:rFonts w:ascii="仿宋_GB2312" w:hAnsi="仿宋_GB2312" w:eastAsia="仿宋_GB2312" w:cs="仿宋_GB2312"/>
          <w:bCs/>
          <w:sz w:val="32"/>
          <w:szCs w:val="32"/>
        </w:rPr>
        <w:t>生态经济效益得到有效提高。</w:t>
      </w:r>
    </w:p>
    <w:p w14:paraId="64907ABC">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本部门还自行组织了8个项目绩效评价，从评价情况来看项目绩效完成情况较好，所有项目按照方案开展，资金有效及时支付。</w:t>
      </w:r>
    </w:p>
    <w:p w14:paraId="1D5C1A07">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本部门在2018年度部门决算中反映“大录乡安全饮水巩固提升项目绩效评价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大录乡村寨基础设施项目绩效评价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“大录乡大录村村寨基础设施项目绩效评价”“大录乡大录村扶贫新村建设项目绩效评价”“大录乡芝麻村排污改造项目绩效评价”等5个项目绩效目标实际完成情况。</w:t>
      </w:r>
    </w:p>
    <w:p w14:paraId="640032E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1.大录乡安全饮水巩固提升项目绩效目标完成情况综述。项目全年预算数62万元，执行数为60.14万元，完成预算的97%。通过项目实施，完善配套基础设施，</w:t>
      </w:r>
      <w:r>
        <w:rPr>
          <w:rFonts w:hint="eastAsia" w:ascii="仿宋_GB2312" w:hAnsi="仿宋_GB2312" w:eastAsia="仿宋_GB2312" w:cs="仿宋_GB2312"/>
          <w:sz w:val="32"/>
          <w:szCs w:val="32"/>
          <w:lang w:val="zh-CN"/>
        </w:rPr>
        <w:t>改善农民生活条件，提高生活质量。</w:t>
      </w:r>
      <w:r>
        <w:rPr>
          <w:rFonts w:hint="eastAsia" w:ascii="仿宋_GB2312" w:hAnsi="仿宋_GB2312" w:eastAsia="仿宋_GB2312" w:cs="仿宋_GB2312"/>
          <w:sz w:val="32"/>
          <w:szCs w:val="32"/>
        </w:rPr>
        <w:t>发现的主要问题：暂无。下一步改进措施：</w:t>
      </w:r>
      <w:r>
        <w:rPr>
          <w:rFonts w:hint="eastAsia" w:ascii="仿宋_GB2312" w:hAnsi="仿宋_GB2312" w:eastAsia="仿宋_GB2312" w:cs="仿宋_GB2312"/>
          <w:sz w:val="32"/>
          <w:szCs w:val="32"/>
          <w:lang w:val="zh-CN"/>
        </w:rPr>
        <w:t>后期保养需村两委以负责任的态度进行仔细保护。</w:t>
      </w:r>
    </w:p>
    <w:p w14:paraId="378E58E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大录乡村寨基础设项目绩效目标完成情况综述。项目全年预算数56.5万元，执行数为56.5万元，完成预算的100%。通过项目实施，解决大录村农户厕所改造，与搬迁地缺少游客使用的旅游厕所，完善乡村旅游设施。发现的主要问题：暂无。下一步改进措施：</w:t>
      </w:r>
      <w:r>
        <w:rPr>
          <w:rFonts w:hint="eastAsia" w:ascii="仿宋_GB2312" w:hAnsi="仿宋_GB2312" w:eastAsia="仿宋_GB2312" w:cs="仿宋_GB2312"/>
          <w:sz w:val="32"/>
          <w:szCs w:val="32"/>
          <w:lang w:val="zh-CN"/>
        </w:rPr>
        <w:t>后期保养需村两委以负责任的态度进行仔细保护。</w:t>
      </w:r>
    </w:p>
    <w:p w14:paraId="2969155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大录乡大录村村寨基础设施项目绩效目标完成情况综述。项目全年预算数56万元，执行数为56万元，完成预算的100%。通过项目实施，解决大录村村寨基础设施不完善问题。发现的主要问题：暂无。下一步改进措施：</w:t>
      </w:r>
      <w:r>
        <w:rPr>
          <w:rFonts w:hint="eastAsia" w:ascii="仿宋_GB2312" w:hAnsi="仿宋_GB2312" w:eastAsia="仿宋_GB2312" w:cs="仿宋_GB2312"/>
          <w:sz w:val="32"/>
          <w:szCs w:val="32"/>
          <w:lang w:val="zh-CN"/>
        </w:rPr>
        <w:t>后期保养需村两委以负责任的态度进行仔细保护。</w:t>
      </w:r>
    </w:p>
    <w:p w14:paraId="258E8F3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4.大录乡大录村扶贫新村建设项目绩效目标完成情况综述。项目全年预算数62万元，执行数为62万元，完成预算的100%。通过项目实施，解决贫困村基础设施欠缺问题。发现的主要问题：暂无。下一步改进措施：</w:t>
      </w:r>
      <w:r>
        <w:rPr>
          <w:rFonts w:hint="eastAsia" w:ascii="仿宋_GB2312" w:hAnsi="仿宋_GB2312" w:eastAsia="仿宋_GB2312" w:cs="仿宋_GB2312"/>
          <w:sz w:val="32"/>
          <w:szCs w:val="32"/>
          <w:lang w:val="zh-CN"/>
        </w:rPr>
        <w:t>后期保养需村两委以负责任的态度进行仔细保护。</w:t>
      </w:r>
    </w:p>
    <w:p w14:paraId="094B53E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大录乡芝麻村排污改造项目绩效目标完成情况综述。项目全年预算数10万元，执行数为10万元，完成预算的100%。通过项目实施，解决排污设施欠缺，完善乡村基础设施。发现的主要问题：暂无。下一步改进措施：</w:t>
      </w:r>
      <w:r>
        <w:rPr>
          <w:rFonts w:hint="eastAsia" w:ascii="仿宋_GB2312" w:hAnsi="仿宋_GB2312" w:eastAsia="仿宋_GB2312" w:cs="仿宋_GB2312"/>
          <w:sz w:val="32"/>
          <w:szCs w:val="32"/>
          <w:lang w:val="zh-CN"/>
        </w:rPr>
        <w:t>后期保养需村两委以负责任的态度进行仔细保护。</w:t>
      </w:r>
    </w:p>
    <w:p w14:paraId="4750156A">
      <w:pPr>
        <w:pStyle w:val="2"/>
      </w:pPr>
    </w:p>
    <w:p w14:paraId="299933D4">
      <w:pPr>
        <w:pStyle w:val="2"/>
      </w:pPr>
    </w:p>
    <w:p w14:paraId="670A4D2A">
      <w:pPr>
        <w:tabs>
          <w:tab w:val="left" w:pos="312"/>
        </w:tabs>
        <w:spacing w:line="580" w:lineRule="exact"/>
        <w:rPr>
          <w:rFonts w:ascii="仿宋_GB2312" w:hAnsi="仿宋_GB2312" w:eastAsia="仿宋_GB2312" w:cs="仿宋_GB2312"/>
          <w:sz w:val="32"/>
          <w:szCs w:val="32"/>
        </w:rPr>
      </w:pPr>
    </w:p>
    <w:p w14:paraId="4EA70506">
      <w:pPr>
        <w:pStyle w:val="2"/>
        <w:rPr>
          <w:rFonts w:ascii="仿宋_GB2312" w:hAnsi="仿宋_GB2312" w:eastAsia="仿宋_GB2312" w:cs="仿宋_GB2312"/>
          <w:sz w:val="32"/>
          <w:szCs w:val="32"/>
        </w:rPr>
      </w:pPr>
    </w:p>
    <w:p w14:paraId="11846E1E">
      <w:pPr>
        <w:pStyle w:val="2"/>
        <w:rPr>
          <w:rFonts w:ascii="仿宋_GB2312" w:hAnsi="仿宋_GB2312" w:eastAsia="仿宋_GB2312" w:cs="仿宋_GB2312"/>
          <w:sz w:val="32"/>
          <w:szCs w:val="32"/>
        </w:rPr>
      </w:pPr>
    </w:p>
    <w:p w14:paraId="017C9180">
      <w:pPr>
        <w:pStyle w:val="2"/>
        <w:rPr>
          <w:rFonts w:ascii="仿宋_GB2312" w:hAnsi="仿宋_GB2312" w:eastAsia="仿宋_GB2312" w:cs="仿宋_GB2312"/>
          <w:sz w:val="32"/>
          <w:szCs w:val="32"/>
        </w:rPr>
      </w:pPr>
    </w:p>
    <w:p w14:paraId="3CED78BC">
      <w:pPr>
        <w:pStyle w:val="2"/>
        <w:rPr>
          <w:rFonts w:ascii="仿宋_GB2312" w:hAnsi="仿宋_GB2312" w:eastAsia="仿宋_GB2312" w:cs="仿宋_GB2312"/>
          <w:sz w:val="32"/>
          <w:szCs w:val="32"/>
        </w:rPr>
      </w:pPr>
    </w:p>
    <w:p w14:paraId="41E4C5B8">
      <w:pPr>
        <w:pStyle w:val="2"/>
        <w:rPr>
          <w:rFonts w:ascii="仿宋_GB2312" w:hAnsi="仿宋_GB2312" w:eastAsia="仿宋_GB2312" w:cs="仿宋_GB2312"/>
          <w:sz w:val="32"/>
          <w:szCs w:val="32"/>
        </w:rPr>
      </w:pPr>
    </w:p>
    <w:p w14:paraId="736FA63E">
      <w:pPr>
        <w:pStyle w:val="2"/>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20C44815">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099E580">
            <w:pPr>
              <w:pStyle w:val="2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项目支出绩效目标完成情况表1</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726D2BCF">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A11974">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AB059F">
            <w:pPr>
              <w:widowControl/>
              <w:jc w:val="center"/>
              <w:textAlignment w:val="center"/>
              <w:rPr>
                <w:rFonts w:ascii="宋体" w:hAnsi="宋体" w:cs="宋体"/>
                <w:color w:val="000000"/>
                <w:sz w:val="24"/>
              </w:rPr>
            </w:pPr>
            <w:r>
              <w:rPr>
                <w:rFonts w:hint="eastAsia" w:eastAsia="仿宋_GB2312"/>
                <w:sz w:val="32"/>
              </w:rPr>
              <w:t xml:space="preserve">大录乡安全饮水巩固提升项目 </w:t>
            </w:r>
          </w:p>
        </w:tc>
      </w:tr>
      <w:tr w14:paraId="3C42B45B">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8F92D7">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29381E">
            <w:pPr>
              <w:widowControl/>
              <w:jc w:val="center"/>
              <w:textAlignment w:val="center"/>
              <w:rPr>
                <w:rFonts w:ascii="宋体" w:hAnsi="宋体" w:cs="宋体"/>
                <w:color w:val="000000"/>
                <w:sz w:val="24"/>
              </w:rPr>
            </w:pPr>
            <w:r>
              <w:rPr>
                <w:rFonts w:hint="eastAsia" w:ascii="宋体" w:hAnsi="宋体" w:cs="宋体"/>
                <w:color w:val="000000"/>
                <w:sz w:val="24"/>
              </w:rPr>
              <w:t>大录乡人民政府</w:t>
            </w:r>
          </w:p>
        </w:tc>
      </w:tr>
      <w:tr w14:paraId="7882353B">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3F4F85">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1B9FE7">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7BAAE3">
            <w:pPr>
              <w:widowControl/>
              <w:jc w:val="center"/>
              <w:textAlignment w:val="center"/>
              <w:rPr>
                <w:rFonts w:ascii="宋体" w:hAnsi="宋体" w:cs="宋体"/>
                <w:color w:val="000000"/>
                <w:sz w:val="24"/>
              </w:rPr>
            </w:pPr>
            <w:r>
              <w:rPr>
                <w:rFonts w:hint="eastAsia" w:ascii="宋体" w:hAnsi="宋体" w:cs="宋体"/>
                <w:color w:val="000000"/>
                <w:sz w:val="24"/>
              </w:rPr>
              <w:t>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D6CC7B">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DE45D5">
            <w:pPr>
              <w:widowControl/>
              <w:jc w:val="center"/>
              <w:textAlignment w:val="center"/>
              <w:rPr>
                <w:rFonts w:ascii="宋体" w:hAnsi="宋体" w:cs="宋体"/>
                <w:color w:val="000000"/>
                <w:sz w:val="24"/>
              </w:rPr>
            </w:pPr>
            <w:r>
              <w:rPr>
                <w:rFonts w:hint="eastAsia" w:ascii="宋体" w:hAnsi="宋体" w:cs="宋体"/>
                <w:color w:val="000000"/>
                <w:sz w:val="24"/>
              </w:rPr>
              <w:t>45.56万元</w:t>
            </w:r>
          </w:p>
        </w:tc>
      </w:tr>
      <w:tr w14:paraId="65D2EBFB">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03D98A">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D0591E">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1A5381">
            <w:pPr>
              <w:widowControl/>
              <w:jc w:val="center"/>
              <w:textAlignment w:val="center"/>
              <w:rPr>
                <w:rFonts w:ascii="宋体" w:hAnsi="宋体" w:cs="宋体"/>
                <w:color w:val="000000"/>
                <w:sz w:val="24"/>
              </w:rPr>
            </w:pPr>
            <w:r>
              <w:rPr>
                <w:rFonts w:hint="eastAsia" w:ascii="宋体" w:hAnsi="宋体" w:cs="宋体"/>
                <w:color w:val="000000"/>
                <w:sz w:val="24"/>
              </w:rPr>
              <w:t>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F40E7C">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379C7E">
            <w:pPr>
              <w:widowControl/>
              <w:jc w:val="center"/>
              <w:textAlignment w:val="center"/>
              <w:rPr>
                <w:rFonts w:ascii="宋体" w:hAnsi="宋体" w:cs="宋体"/>
                <w:color w:val="000000"/>
                <w:sz w:val="24"/>
              </w:rPr>
            </w:pPr>
            <w:r>
              <w:rPr>
                <w:rFonts w:hint="eastAsia" w:ascii="宋体" w:hAnsi="宋体" w:cs="宋体"/>
                <w:color w:val="000000"/>
                <w:sz w:val="24"/>
              </w:rPr>
              <w:t>45.56万元</w:t>
            </w:r>
          </w:p>
        </w:tc>
      </w:tr>
      <w:tr w14:paraId="178E0119">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BC10B8B">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E5D7D6">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B8ABD2">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315440">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4DEC6">
            <w:pPr>
              <w:jc w:val="center"/>
              <w:rPr>
                <w:rFonts w:ascii="宋体" w:hAnsi="宋体" w:cs="宋体"/>
                <w:color w:val="000000"/>
                <w:sz w:val="24"/>
              </w:rPr>
            </w:pPr>
          </w:p>
        </w:tc>
      </w:tr>
      <w:tr w14:paraId="0B76F96A">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7EC446">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38E6E0">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D129C">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73ACA497">
        <w:tblPrEx>
          <w:tblCellMar>
            <w:top w:w="0" w:type="dxa"/>
            <w:left w:w="0" w:type="dxa"/>
            <w:bottom w:w="0" w:type="dxa"/>
            <w:right w:w="0" w:type="dxa"/>
          </w:tblCellMar>
        </w:tblPrEx>
        <w:trPr>
          <w:trHeight w:val="17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BA9B26A">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12E0AE">
            <w:pPr>
              <w:widowControl/>
              <w:jc w:val="center"/>
              <w:textAlignment w:val="center"/>
              <w:rPr>
                <w:rFonts w:ascii="宋体" w:hAnsi="宋体" w:cs="宋体"/>
                <w:color w:val="000000"/>
                <w:sz w:val="24"/>
              </w:rPr>
            </w:pPr>
            <w:r>
              <w:rPr>
                <w:rFonts w:hint="eastAsia" w:ascii="仿宋_GB2312" w:hAnsi="仿宋_GB2312" w:eastAsia="仿宋_GB2312" w:cs="仿宋_GB2312"/>
                <w:sz w:val="24"/>
              </w:rPr>
              <w:t>底格栏栅坝取水口1座；集水井1座；闸阀井5座；DN110 PE1.6MPpa 给水管700m；DN63 PE1.6MPpa 给水管1100m；DN32 PE1.6MPpa 给水管400m；DN25 PE1.6MPpa 给水管200m</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BD1FCD">
            <w:pPr>
              <w:widowControl/>
              <w:jc w:val="center"/>
              <w:textAlignment w:val="center"/>
              <w:rPr>
                <w:rFonts w:ascii="宋体" w:hAnsi="宋体" w:cs="宋体"/>
                <w:color w:val="000000"/>
                <w:sz w:val="24"/>
              </w:rPr>
            </w:pPr>
            <w:r>
              <w:rPr>
                <w:rFonts w:hint="eastAsia" w:ascii="仿宋_GB2312" w:hAnsi="仿宋_GB2312" w:eastAsia="仿宋_GB2312" w:cs="仿宋_GB2312"/>
                <w:sz w:val="24"/>
              </w:rPr>
              <w:t>底格栏栅坝取水口1座；集水井1座；闸阀井5座；DN110 PE1.6MPpa 给水管700m；DN63 PE1.6MPpa 给水管1100m；DN32 PE1.6MPpa 给水管400m；DN25 PE1.6MPpa 给水管200m</w:t>
            </w:r>
          </w:p>
        </w:tc>
      </w:tr>
      <w:tr w14:paraId="0A38DCF7">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5EAE3E">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E1C1F1">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98133A">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74A7CB">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451953">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F13A87">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145566B0">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989558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2E35DF">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07DC10">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5829D0">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C3823A">
            <w:pPr>
              <w:widowControl/>
              <w:jc w:val="center"/>
              <w:textAlignment w:val="center"/>
              <w:rPr>
                <w:rFonts w:ascii="宋体" w:hAnsi="宋体" w:cs="宋体"/>
                <w:color w:val="000000"/>
                <w:sz w:val="24"/>
              </w:rPr>
            </w:pPr>
            <w:r>
              <w:rPr>
                <w:rFonts w:hint="eastAsia" w:ascii="仿宋_GB2312" w:hAnsi="仿宋_GB2312" w:eastAsia="仿宋_GB2312" w:cs="仿宋_GB2312"/>
                <w:sz w:val="24"/>
              </w:rPr>
              <w:t>底格栏栅坝取水口1座；集水井1座；闸阀井5座；DN110 PE1.6MPpa 给水管700m；DN63 PE1.6MPpa 给水管1100m；DN32 PE1.6MPpa 给水管400m；DN25 PE1.6MPpa 给水管200m</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3F09F1">
            <w:pPr>
              <w:widowControl/>
              <w:jc w:val="center"/>
              <w:textAlignment w:val="center"/>
              <w:rPr>
                <w:rFonts w:ascii="宋体" w:hAnsi="宋体" w:cs="宋体"/>
                <w:b/>
                <w:bCs/>
                <w:color w:val="000000"/>
                <w:sz w:val="24"/>
              </w:rPr>
            </w:pPr>
            <w:r>
              <w:rPr>
                <w:rFonts w:hint="eastAsia" w:ascii="仿宋_GB2312" w:hAnsi="仿宋_GB2312" w:eastAsia="仿宋_GB2312" w:cs="仿宋_GB2312"/>
                <w:sz w:val="24"/>
              </w:rPr>
              <w:t>底格栏栅坝取水口1座；集水井1座；闸阀井5座；DN110 PE1.6MPpa 给水管700m；DN63 PE1.6MPpa 给水管1100m；DN32 PE1.6MPpa 给水管400m；DN25 PE1.6MPpa 给水管200m</w:t>
            </w:r>
          </w:p>
        </w:tc>
      </w:tr>
      <w:tr w14:paraId="0B0652C2">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BEE5781">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989840">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6F4612">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BACAEC">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97DC4C">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按照设计规范验收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334169">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24"/>
              </w:rPr>
              <w:t>按照设计规范验收、</w:t>
            </w:r>
          </w:p>
        </w:tc>
      </w:tr>
      <w:tr w14:paraId="7564AF98">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3CDF46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73FA00">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063F7B">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266D00">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23740E">
            <w:pPr>
              <w:widowControl/>
              <w:jc w:val="center"/>
              <w:textAlignment w:val="center"/>
              <w:rPr>
                <w:rFonts w:ascii="宋体" w:hAnsi="宋体" w:cs="宋体"/>
                <w:color w:val="000000"/>
                <w:sz w:val="24"/>
              </w:rPr>
            </w:pPr>
            <w:r>
              <w:rPr>
                <w:rFonts w:hint="eastAsia" w:ascii="宋体" w:hAnsi="宋体" w:cs="宋体"/>
                <w:color w:val="000000"/>
                <w:sz w:val="24"/>
              </w:rPr>
              <w:t>2018年8月-12月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D2BDEC">
            <w:pPr>
              <w:widowControl/>
              <w:jc w:val="center"/>
              <w:textAlignment w:val="center"/>
              <w:rPr>
                <w:rFonts w:ascii="宋体" w:hAnsi="宋体" w:cs="宋体"/>
                <w:color w:val="000000"/>
                <w:sz w:val="24"/>
              </w:rPr>
            </w:pPr>
            <w:r>
              <w:rPr>
                <w:rFonts w:hint="eastAsia" w:ascii="宋体" w:hAnsi="宋体" w:cs="宋体"/>
                <w:color w:val="000000"/>
                <w:sz w:val="24"/>
              </w:rPr>
              <w:t>2018年8月-12月</w:t>
            </w:r>
          </w:p>
        </w:tc>
      </w:tr>
      <w:tr w14:paraId="75F79CA0">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6F66CB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54E6B8">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1F5E6C">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E821CB">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9CC450">
            <w:pPr>
              <w:widowControl/>
              <w:jc w:val="center"/>
              <w:textAlignment w:val="center"/>
              <w:rPr>
                <w:rFonts w:ascii="宋体" w:hAnsi="宋体" w:cs="宋体"/>
                <w:color w:val="000000"/>
                <w:sz w:val="24"/>
              </w:rPr>
            </w:pPr>
            <w:r>
              <w:rPr>
                <w:rFonts w:hint="eastAsia" w:ascii="宋体" w:hAnsi="宋体" w:cs="宋体"/>
                <w:color w:val="000000"/>
                <w:sz w:val="24"/>
              </w:rPr>
              <w:t>62万元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C0C234">
            <w:pPr>
              <w:widowControl/>
              <w:jc w:val="center"/>
              <w:textAlignment w:val="center"/>
              <w:rPr>
                <w:rFonts w:ascii="宋体" w:hAnsi="宋体" w:cs="宋体"/>
                <w:color w:val="000000"/>
                <w:sz w:val="24"/>
              </w:rPr>
            </w:pPr>
            <w:r>
              <w:rPr>
                <w:rFonts w:hint="eastAsia" w:ascii="宋体" w:hAnsi="宋体" w:cs="宋体"/>
                <w:color w:val="000000"/>
                <w:sz w:val="24"/>
              </w:rPr>
              <w:t>45.56万元</w:t>
            </w:r>
          </w:p>
        </w:tc>
      </w:tr>
      <w:tr w14:paraId="1B1D6794">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2E062E5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E17AE4">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C8D92F">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C60F8E">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FA999A">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完善配套基础设施，</w:t>
            </w:r>
            <w:r>
              <w:rPr>
                <w:rFonts w:hint="eastAsia" w:ascii="仿宋_GB2312" w:hAnsi="仿宋_GB2312" w:eastAsia="仿宋_GB2312" w:cs="仿宋_GB2312"/>
                <w:sz w:val="24"/>
                <w:lang w:val="zh-CN"/>
              </w:rPr>
              <w:t>改善农民生活条件，提高生活质量。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9772DD">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完善配套基础设施，</w:t>
            </w:r>
            <w:r>
              <w:rPr>
                <w:rFonts w:hint="eastAsia" w:ascii="仿宋_GB2312" w:hAnsi="仿宋_GB2312" w:eastAsia="仿宋_GB2312" w:cs="仿宋_GB2312"/>
                <w:sz w:val="24"/>
                <w:lang w:val="zh-CN"/>
              </w:rPr>
              <w:t>改善农民生活条件，提高生活质量。</w:t>
            </w:r>
          </w:p>
        </w:tc>
      </w:tr>
      <w:tr w14:paraId="297D5204">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2753453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32F97A">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6ADC0F">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14:paraId="6FC952FA">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E6A543">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14:paraId="0B95E481">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2EF6C7">
            <w:pPr>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解决大录村及香扎村四组安全饮水问题。</w:t>
            </w:r>
          </w:p>
          <w:p w14:paraId="00D69902">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682243">
            <w:pPr>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解决大录村及香扎村四组安全饮水问题。</w:t>
            </w:r>
          </w:p>
          <w:p w14:paraId="2BDD5004">
            <w:pPr>
              <w:widowControl/>
              <w:jc w:val="center"/>
              <w:textAlignment w:val="center"/>
              <w:rPr>
                <w:rFonts w:ascii="宋体" w:hAnsi="宋体" w:cs="宋体"/>
                <w:color w:val="000000"/>
                <w:sz w:val="24"/>
              </w:rPr>
            </w:pPr>
          </w:p>
        </w:tc>
      </w:tr>
      <w:tr w14:paraId="6120BD53">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7F439468">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462813">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2F4CEE">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14:paraId="670C45FB">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C6037F">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14:paraId="71B504FD">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E941E1">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有利于少数民族地区基础设施提升，助力村级脱贫。</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359D77">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有利于少数民族地区基础设施提升，助力村级脱贫。</w:t>
            </w:r>
          </w:p>
        </w:tc>
      </w:tr>
      <w:tr w14:paraId="05CBB550">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vAlign w:val="center"/>
          </w:tcPr>
          <w:p w14:paraId="7034D341">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610F67">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9439A8">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2EEC9B">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0DD5CC">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567F67">
            <w:pPr>
              <w:widowControl/>
              <w:jc w:val="center"/>
              <w:textAlignment w:val="center"/>
              <w:rPr>
                <w:rFonts w:ascii="宋体" w:hAnsi="宋体" w:cs="宋体"/>
                <w:color w:val="000000"/>
                <w:sz w:val="24"/>
              </w:rPr>
            </w:pPr>
            <w:r>
              <w:rPr>
                <w:rFonts w:hint="eastAsia" w:ascii="宋体" w:hAnsi="宋体" w:cs="宋体"/>
                <w:color w:val="000000"/>
                <w:sz w:val="24"/>
              </w:rPr>
              <w:t>满意</w:t>
            </w:r>
          </w:p>
        </w:tc>
      </w:tr>
    </w:tbl>
    <w:p w14:paraId="2361D6E8">
      <w:pPr>
        <w:rPr>
          <w:rFonts w:ascii="Calibri" w:hAnsi="Calibri"/>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510C7888">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26220E8">
            <w:pPr>
              <w:pStyle w:val="2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项目支出绩效目标完成情况表2</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75ADA57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71BACE">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DD1EA6">
            <w:pPr>
              <w:widowControl/>
              <w:jc w:val="center"/>
              <w:textAlignment w:val="center"/>
              <w:rPr>
                <w:rFonts w:ascii="宋体" w:hAnsi="宋体" w:cs="宋体"/>
                <w:color w:val="000000"/>
                <w:sz w:val="24"/>
              </w:rPr>
            </w:pPr>
            <w:r>
              <w:rPr>
                <w:rFonts w:hint="eastAsia" w:eastAsia="仿宋_GB2312"/>
                <w:sz w:val="32"/>
                <w:u w:val="single"/>
              </w:rPr>
              <w:t xml:space="preserve">大录乡村寨基础设施提升项目 </w:t>
            </w:r>
          </w:p>
        </w:tc>
      </w:tr>
      <w:tr w14:paraId="00428322">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984FD">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294332">
            <w:pPr>
              <w:widowControl/>
              <w:jc w:val="center"/>
              <w:textAlignment w:val="center"/>
              <w:rPr>
                <w:rFonts w:ascii="宋体" w:hAnsi="宋体" w:cs="宋体"/>
                <w:color w:val="000000"/>
                <w:sz w:val="24"/>
              </w:rPr>
            </w:pPr>
            <w:r>
              <w:rPr>
                <w:rFonts w:hint="eastAsia" w:ascii="宋体" w:hAnsi="宋体" w:cs="宋体"/>
                <w:color w:val="000000"/>
                <w:sz w:val="24"/>
              </w:rPr>
              <w:t>大录乡人民政府</w:t>
            </w:r>
          </w:p>
        </w:tc>
      </w:tr>
      <w:tr w14:paraId="6D09F75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4DAD76">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F9B9B0">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98209A">
            <w:pPr>
              <w:widowControl/>
              <w:jc w:val="center"/>
              <w:textAlignment w:val="center"/>
              <w:rPr>
                <w:rFonts w:ascii="宋体" w:hAnsi="宋体" w:cs="宋体"/>
                <w:color w:val="000000"/>
                <w:sz w:val="24"/>
              </w:rPr>
            </w:pPr>
            <w:r>
              <w:rPr>
                <w:rFonts w:hint="eastAsia" w:ascii="宋体" w:hAnsi="宋体" w:cs="宋体"/>
                <w:color w:val="000000"/>
                <w:sz w:val="24"/>
              </w:rPr>
              <w:t>56.5万元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6BDF42">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F4D662">
            <w:pPr>
              <w:widowControl/>
              <w:jc w:val="center"/>
              <w:textAlignment w:val="center"/>
              <w:rPr>
                <w:rFonts w:ascii="宋体" w:hAnsi="宋体" w:cs="宋体"/>
                <w:color w:val="000000"/>
                <w:sz w:val="24"/>
              </w:rPr>
            </w:pPr>
            <w:r>
              <w:rPr>
                <w:rFonts w:hint="eastAsia" w:ascii="仿宋_GB2312" w:hAnsi="仿宋_GB2312" w:eastAsia="仿宋_GB2312" w:cs="仿宋_GB2312"/>
                <w:sz w:val="24"/>
              </w:rPr>
              <w:t>51.654542</w:t>
            </w:r>
            <w:r>
              <w:rPr>
                <w:rFonts w:hint="eastAsia" w:ascii="宋体" w:hAnsi="宋体" w:cs="宋体"/>
                <w:color w:val="000000"/>
                <w:sz w:val="24"/>
              </w:rPr>
              <w:t>万元</w:t>
            </w:r>
          </w:p>
        </w:tc>
      </w:tr>
      <w:tr w14:paraId="2F347B76">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AB36EA0">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209371">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0FEED">
            <w:pPr>
              <w:widowControl/>
              <w:jc w:val="center"/>
              <w:textAlignment w:val="center"/>
              <w:rPr>
                <w:rFonts w:ascii="宋体" w:hAnsi="宋体" w:cs="宋体"/>
                <w:color w:val="000000"/>
                <w:sz w:val="24"/>
              </w:rPr>
            </w:pPr>
            <w:r>
              <w:rPr>
                <w:rFonts w:hint="eastAsia" w:ascii="宋体" w:hAnsi="宋体" w:cs="宋体"/>
                <w:color w:val="000000"/>
                <w:sz w:val="24"/>
              </w:rPr>
              <w:t>56.5万元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1A1497">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79FEDA">
            <w:pPr>
              <w:widowControl/>
              <w:jc w:val="center"/>
              <w:textAlignment w:val="center"/>
              <w:rPr>
                <w:rFonts w:ascii="宋体" w:hAnsi="宋体" w:cs="宋体"/>
                <w:color w:val="000000"/>
                <w:sz w:val="24"/>
              </w:rPr>
            </w:pPr>
            <w:r>
              <w:rPr>
                <w:rFonts w:hint="eastAsia" w:ascii="仿宋_GB2312" w:hAnsi="仿宋_GB2312" w:eastAsia="仿宋_GB2312" w:cs="仿宋_GB2312"/>
                <w:sz w:val="24"/>
              </w:rPr>
              <w:t>51.654542</w:t>
            </w:r>
            <w:r>
              <w:rPr>
                <w:rFonts w:hint="eastAsia" w:ascii="宋体" w:hAnsi="宋体" w:cs="宋体"/>
                <w:color w:val="000000"/>
                <w:sz w:val="24"/>
              </w:rPr>
              <w:t>万元</w:t>
            </w:r>
          </w:p>
        </w:tc>
      </w:tr>
      <w:tr w14:paraId="4ACFA2DF">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78F495F">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2D28D1">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F16218">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F1DA6E">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40C1AA">
            <w:pPr>
              <w:jc w:val="center"/>
              <w:rPr>
                <w:rFonts w:ascii="宋体" w:hAnsi="宋体" w:cs="宋体"/>
                <w:color w:val="000000"/>
                <w:sz w:val="24"/>
              </w:rPr>
            </w:pPr>
          </w:p>
        </w:tc>
      </w:tr>
      <w:tr w14:paraId="36A61979">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EBDBC">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71584A">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9D29C1">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1C65157D">
        <w:tblPrEx>
          <w:tblCellMar>
            <w:top w:w="0" w:type="dxa"/>
            <w:left w:w="0" w:type="dxa"/>
            <w:bottom w:w="0" w:type="dxa"/>
            <w:right w:w="0" w:type="dxa"/>
          </w:tblCellMar>
        </w:tblPrEx>
        <w:trPr>
          <w:trHeight w:val="153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9E78D34">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A1F9D7">
            <w:pPr>
              <w:widowControl/>
              <w:jc w:val="center"/>
              <w:textAlignment w:val="center"/>
              <w:rPr>
                <w:rFonts w:ascii="宋体" w:hAnsi="宋体" w:cs="宋体"/>
                <w:color w:val="000000"/>
                <w:sz w:val="24"/>
              </w:rPr>
            </w:pPr>
            <w:r>
              <w:rPr>
                <w:rFonts w:hint="eastAsia" w:ascii="微软雅黑" w:hAnsi="微软雅黑" w:eastAsia="微软雅黑" w:cs="微软雅黑"/>
                <w:color w:val="1E1E1E"/>
                <w:szCs w:val="21"/>
                <w:shd w:val="clear" w:color="auto" w:fill="FFFFFF"/>
              </w:rPr>
              <w:t>66户厕所改造</w:t>
            </w:r>
            <w:r>
              <w:rPr>
                <w:rFonts w:ascii="微软雅黑" w:hAnsi="微软雅黑" w:eastAsia="微软雅黑" w:cs="微软雅黑"/>
                <w:color w:val="1E1E1E"/>
                <w:szCs w:val="21"/>
                <w:shd w:val="clear" w:color="auto" w:fill="FFFFFF"/>
              </w:rPr>
              <w:t>，</w:t>
            </w:r>
            <w:r>
              <w:rPr>
                <w:rFonts w:hint="eastAsia" w:ascii="微软雅黑" w:hAnsi="微软雅黑" w:eastAsia="微软雅黑" w:cs="微软雅黑"/>
                <w:color w:val="1E1E1E"/>
                <w:szCs w:val="21"/>
                <w:shd w:val="clear" w:color="auto" w:fill="FFFFFF"/>
              </w:rPr>
              <w:t>新建旅游厕所60平方米。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279BFC">
            <w:pPr>
              <w:widowControl/>
              <w:jc w:val="center"/>
              <w:textAlignment w:val="center"/>
              <w:rPr>
                <w:rFonts w:ascii="宋体" w:hAnsi="宋体" w:cs="宋体"/>
                <w:color w:val="000000"/>
                <w:sz w:val="24"/>
              </w:rPr>
            </w:pPr>
            <w:r>
              <w:rPr>
                <w:rFonts w:hint="eastAsia" w:ascii="微软雅黑" w:hAnsi="微软雅黑" w:eastAsia="微软雅黑" w:cs="微软雅黑"/>
                <w:color w:val="1E1E1E"/>
                <w:szCs w:val="21"/>
                <w:shd w:val="clear" w:color="auto" w:fill="FFFFFF"/>
              </w:rPr>
              <w:t>66户厕所改造</w:t>
            </w:r>
            <w:r>
              <w:rPr>
                <w:rFonts w:ascii="微软雅黑" w:hAnsi="微软雅黑" w:eastAsia="微软雅黑" w:cs="微软雅黑"/>
                <w:color w:val="1E1E1E"/>
                <w:szCs w:val="21"/>
                <w:shd w:val="clear" w:color="auto" w:fill="FFFFFF"/>
              </w:rPr>
              <w:t>，</w:t>
            </w:r>
            <w:r>
              <w:rPr>
                <w:rFonts w:hint="eastAsia" w:ascii="微软雅黑" w:hAnsi="微软雅黑" w:eastAsia="微软雅黑" w:cs="微软雅黑"/>
                <w:color w:val="1E1E1E"/>
                <w:szCs w:val="21"/>
                <w:shd w:val="clear" w:color="auto" w:fill="FFFFFF"/>
              </w:rPr>
              <w:t>新建旅游厕所60平方米。</w:t>
            </w:r>
          </w:p>
        </w:tc>
      </w:tr>
      <w:tr w14:paraId="03EC8D7E">
        <w:tblPrEx>
          <w:tblCellMar>
            <w:top w:w="0" w:type="dxa"/>
            <w:left w:w="0" w:type="dxa"/>
            <w:bottom w:w="0" w:type="dxa"/>
            <w:right w:w="0" w:type="dxa"/>
          </w:tblCellMar>
        </w:tblPrEx>
        <w:trPr>
          <w:trHeight w:val="82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27128B">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12EA9A">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D3F807">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0B9F2E">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A7168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1D1358">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08C7EE90">
        <w:tblPrEx>
          <w:tblCellMar>
            <w:top w:w="0" w:type="dxa"/>
            <w:left w:w="0" w:type="dxa"/>
            <w:bottom w:w="0" w:type="dxa"/>
            <w:right w:w="0" w:type="dxa"/>
          </w:tblCellMar>
        </w:tblPrEx>
        <w:trPr>
          <w:trHeight w:val="105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A7F289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150A9A">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482A29">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A646E7">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5EA256">
            <w:pPr>
              <w:widowControl/>
              <w:jc w:val="center"/>
              <w:textAlignment w:val="center"/>
              <w:rPr>
                <w:rFonts w:ascii="宋体" w:hAnsi="宋体" w:cs="宋体"/>
                <w:color w:val="000000"/>
                <w:sz w:val="24"/>
              </w:rPr>
            </w:pPr>
            <w:r>
              <w:rPr>
                <w:rFonts w:hint="eastAsia" w:ascii="微软雅黑" w:hAnsi="微软雅黑" w:eastAsia="微软雅黑" w:cs="微软雅黑"/>
                <w:color w:val="1E1E1E"/>
                <w:szCs w:val="21"/>
                <w:shd w:val="clear" w:color="auto" w:fill="FFFFFF"/>
              </w:rPr>
              <w:t>66户厕所改造</w:t>
            </w:r>
            <w:r>
              <w:rPr>
                <w:rFonts w:ascii="微软雅黑" w:hAnsi="微软雅黑" w:eastAsia="微软雅黑" w:cs="微软雅黑"/>
                <w:color w:val="1E1E1E"/>
                <w:szCs w:val="21"/>
                <w:shd w:val="clear" w:color="auto" w:fill="FFFFFF"/>
              </w:rPr>
              <w:t>，</w:t>
            </w:r>
            <w:r>
              <w:rPr>
                <w:rFonts w:hint="eastAsia" w:ascii="微软雅黑" w:hAnsi="微软雅黑" w:eastAsia="微软雅黑" w:cs="微软雅黑"/>
                <w:color w:val="1E1E1E"/>
                <w:szCs w:val="21"/>
                <w:shd w:val="clear" w:color="auto" w:fill="FFFFFF"/>
              </w:rPr>
              <w:t>新建旅游厕所60平方米。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47F363">
            <w:pPr>
              <w:widowControl/>
              <w:jc w:val="center"/>
              <w:textAlignment w:val="center"/>
              <w:rPr>
                <w:rFonts w:ascii="宋体" w:hAnsi="宋体" w:cs="宋体"/>
                <w:b/>
                <w:bCs/>
                <w:color w:val="000000"/>
                <w:sz w:val="24"/>
              </w:rPr>
            </w:pPr>
            <w:r>
              <w:rPr>
                <w:rFonts w:hint="eastAsia" w:ascii="微软雅黑" w:hAnsi="微软雅黑" w:eastAsia="微软雅黑" w:cs="微软雅黑"/>
                <w:color w:val="1E1E1E"/>
                <w:szCs w:val="21"/>
                <w:shd w:val="clear" w:color="auto" w:fill="FFFFFF"/>
              </w:rPr>
              <w:t>66户厕所改造</w:t>
            </w:r>
            <w:r>
              <w:rPr>
                <w:rFonts w:ascii="微软雅黑" w:hAnsi="微软雅黑" w:eastAsia="微软雅黑" w:cs="微软雅黑"/>
                <w:color w:val="1E1E1E"/>
                <w:szCs w:val="21"/>
                <w:shd w:val="clear" w:color="auto" w:fill="FFFFFF"/>
              </w:rPr>
              <w:t>，</w:t>
            </w:r>
            <w:r>
              <w:rPr>
                <w:rFonts w:hint="eastAsia" w:ascii="微软雅黑" w:hAnsi="微软雅黑" w:eastAsia="微软雅黑" w:cs="微软雅黑"/>
                <w:color w:val="1E1E1E"/>
                <w:szCs w:val="21"/>
                <w:shd w:val="clear" w:color="auto" w:fill="FFFFFF"/>
              </w:rPr>
              <w:t>新建旅游厕所60平方米。</w:t>
            </w:r>
          </w:p>
        </w:tc>
      </w:tr>
      <w:tr w14:paraId="60A5BC8D">
        <w:tblPrEx>
          <w:tblCellMar>
            <w:top w:w="0" w:type="dxa"/>
            <w:left w:w="0" w:type="dxa"/>
            <w:bottom w:w="0" w:type="dxa"/>
            <w:right w:w="0" w:type="dxa"/>
          </w:tblCellMar>
        </w:tblPrEx>
        <w:trPr>
          <w:trHeight w:val="76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6BD02A1">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CAA992">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146BCB">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9292C8">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2FF8EB">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按照设计规范验收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24E11C">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按照设计规范验收</w:t>
            </w:r>
          </w:p>
        </w:tc>
      </w:tr>
      <w:tr w14:paraId="3B1B015F">
        <w:tblPrEx>
          <w:tblCellMar>
            <w:top w:w="0" w:type="dxa"/>
            <w:left w:w="0" w:type="dxa"/>
            <w:bottom w:w="0" w:type="dxa"/>
            <w:right w:w="0" w:type="dxa"/>
          </w:tblCellMar>
        </w:tblPrEx>
        <w:trPr>
          <w:trHeight w:val="80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F2C3FA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737A58">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9E57F3">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621875">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85CDD1">
            <w:pPr>
              <w:widowControl/>
              <w:jc w:val="center"/>
              <w:textAlignment w:val="center"/>
              <w:rPr>
                <w:rFonts w:ascii="宋体" w:hAnsi="宋体" w:cs="宋体"/>
                <w:color w:val="000000"/>
                <w:sz w:val="24"/>
              </w:rPr>
            </w:pPr>
            <w:r>
              <w:rPr>
                <w:rFonts w:hint="eastAsia" w:ascii="宋体" w:hAnsi="宋体" w:cs="宋体"/>
                <w:color w:val="000000"/>
                <w:sz w:val="24"/>
              </w:rPr>
              <w:t>2018年8月-12月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700F90">
            <w:pPr>
              <w:widowControl/>
              <w:jc w:val="center"/>
              <w:textAlignment w:val="center"/>
              <w:rPr>
                <w:rFonts w:ascii="宋体" w:hAnsi="宋体" w:cs="宋体"/>
                <w:color w:val="000000"/>
                <w:sz w:val="24"/>
              </w:rPr>
            </w:pPr>
            <w:r>
              <w:rPr>
                <w:rFonts w:hint="eastAsia" w:ascii="宋体" w:hAnsi="宋体" w:cs="宋体"/>
                <w:color w:val="000000"/>
                <w:sz w:val="24"/>
              </w:rPr>
              <w:t>2018年8月-12月</w:t>
            </w:r>
          </w:p>
        </w:tc>
      </w:tr>
      <w:tr w14:paraId="259A94D3">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AAFDE0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563E3C">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956863">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70D297">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C20C98">
            <w:pPr>
              <w:widowControl/>
              <w:jc w:val="center"/>
              <w:textAlignment w:val="center"/>
              <w:rPr>
                <w:rFonts w:ascii="宋体" w:hAnsi="宋体" w:cs="宋体"/>
                <w:color w:val="000000"/>
                <w:sz w:val="24"/>
              </w:rPr>
            </w:pPr>
            <w:r>
              <w:rPr>
                <w:rFonts w:hint="eastAsia" w:ascii="宋体" w:hAnsi="宋体" w:cs="宋体"/>
                <w:color w:val="000000"/>
                <w:sz w:val="24"/>
              </w:rPr>
              <w:t>56.5万元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CE7B12">
            <w:pPr>
              <w:widowControl/>
              <w:jc w:val="center"/>
              <w:textAlignment w:val="center"/>
              <w:rPr>
                <w:rFonts w:ascii="宋体" w:hAnsi="宋体" w:cs="宋体"/>
                <w:color w:val="000000"/>
                <w:sz w:val="24"/>
              </w:rPr>
            </w:pPr>
            <w:r>
              <w:rPr>
                <w:rFonts w:hint="eastAsia" w:ascii="宋体" w:hAnsi="宋体" w:cs="宋体"/>
                <w:color w:val="000000"/>
                <w:sz w:val="24"/>
              </w:rPr>
              <w:t>51.654542万元</w:t>
            </w:r>
          </w:p>
        </w:tc>
      </w:tr>
      <w:tr w14:paraId="48796243">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2BB4BB1A">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7B49F0">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13902C">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DA94B">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A748A8">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完善配套基础设施，</w:t>
            </w:r>
            <w:r>
              <w:rPr>
                <w:rFonts w:hint="eastAsia" w:ascii="仿宋_GB2312" w:hAnsi="仿宋_GB2312" w:eastAsia="仿宋_GB2312" w:cs="仿宋_GB2312"/>
                <w:sz w:val="24"/>
                <w:lang w:val="zh-CN"/>
              </w:rPr>
              <w:t>改善农民生活条件，提高生活质量。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052B7E">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完善配套基础设施，</w:t>
            </w:r>
            <w:r>
              <w:rPr>
                <w:rFonts w:hint="eastAsia" w:ascii="仿宋_GB2312" w:hAnsi="仿宋_GB2312" w:eastAsia="仿宋_GB2312" w:cs="仿宋_GB2312"/>
                <w:sz w:val="24"/>
                <w:lang w:val="zh-CN"/>
              </w:rPr>
              <w:t>改善农民生活条件，提高生活质量。</w:t>
            </w:r>
          </w:p>
        </w:tc>
      </w:tr>
      <w:tr w14:paraId="714EA691">
        <w:tblPrEx>
          <w:tblCellMar>
            <w:top w:w="0" w:type="dxa"/>
            <w:left w:w="0" w:type="dxa"/>
            <w:bottom w:w="0" w:type="dxa"/>
            <w:right w:w="0" w:type="dxa"/>
          </w:tblCellMar>
        </w:tblPrEx>
        <w:trPr>
          <w:trHeight w:val="2262" w:hRule="atLeast"/>
        </w:trPr>
        <w:tc>
          <w:tcPr>
            <w:tcW w:w="390" w:type="dxa"/>
            <w:vMerge w:val="continue"/>
            <w:tcBorders>
              <w:left w:val="single" w:color="000000" w:sz="4" w:space="0"/>
              <w:right w:val="single" w:color="000000" w:sz="4" w:space="0"/>
            </w:tcBorders>
            <w:vAlign w:val="center"/>
          </w:tcPr>
          <w:p w14:paraId="74B34E3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63C409">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2F6E32">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14:paraId="0BB72B31">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8D382D">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14:paraId="2F593457">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BE415E">
            <w:pPr>
              <w:adjustRightInd w:val="0"/>
              <w:snapToGrid w:val="0"/>
              <w:spacing w:line="5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解决大录村农户厕所改造，与搬迁地缺少游客使用的旅游厕所，完善乡村旅游设施。</w:t>
            </w:r>
          </w:p>
          <w:p w14:paraId="3B0523C7">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036F74">
            <w:pPr>
              <w:adjustRightInd w:val="0"/>
              <w:snapToGrid w:val="0"/>
              <w:spacing w:line="5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解决大录村农户厕所改造，与搬迁地缺少游客使用的旅游厕所，完善乡村旅游设施。</w:t>
            </w:r>
          </w:p>
          <w:p w14:paraId="020B8EF8">
            <w:pPr>
              <w:widowControl/>
              <w:jc w:val="center"/>
              <w:textAlignment w:val="center"/>
              <w:rPr>
                <w:rFonts w:ascii="宋体" w:hAnsi="宋体" w:cs="宋体"/>
                <w:color w:val="000000"/>
                <w:sz w:val="24"/>
              </w:rPr>
            </w:pPr>
          </w:p>
        </w:tc>
      </w:tr>
      <w:tr w14:paraId="2758FB37">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39D903A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2702E7">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CC74C3">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14:paraId="4AAC9D30">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945C1">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14:paraId="4E70B0B3">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2FC98C">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有利于少数民族地区基础设施提升，助力村级脱贫。</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6E07CB">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有利于少数民族地区基础设施提升，助力村级脱贫。</w:t>
            </w:r>
          </w:p>
        </w:tc>
      </w:tr>
      <w:tr w14:paraId="407572D2">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vAlign w:val="center"/>
          </w:tcPr>
          <w:p w14:paraId="32F1175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57A8C7">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E90570">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053AFD">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ED5F69">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91D3D8">
            <w:pPr>
              <w:widowControl/>
              <w:jc w:val="center"/>
              <w:textAlignment w:val="center"/>
              <w:rPr>
                <w:rFonts w:ascii="宋体" w:hAnsi="宋体" w:cs="宋体"/>
                <w:color w:val="000000"/>
                <w:sz w:val="24"/>
              </w:rPr>
            </w:pPr>
            <w:r>
              <w:rPr>
                <w:rFonts w:hint="eastAsia" w:ascii="宋体" w:hAnsi="宋体" w:cs="宋体"/>
                <w:color w:val="000000"/>
                <w:sz w:val="24"/>
              </w:rPr>
              <w:t>满意</w:t>
            </w:r>
          </w:p>
        </w:tc>
      </w:tr>
      <w:tr w14:paraId="459CABF5">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6C0B3043">
            <w:pPr>
              <w:pStyle w:val="2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项目支出绩效目标完成情况表3</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2EC79D92">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C4E326">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1C8CF4">
            <w:pPr>
              <w:widowControl/>
              <w:jc w:val="center"/>
              <w:textAlignment w:val="center"/>
              <w:rPr>
                <w:rFonts w:ascii="宋体" w:hAnsi="宋体" w:cs="宋体"/>
                <w:color w:val="000000"/>
                <w:sz w:val="24"/>
              </w:rPr>
            </w:pPr>
            <w:r>
              <w:rPr>
                <w:rFonts w:hint="eastAsia" w:eastAsia="仿宋_GB2312"/>
                <w:sz w:val="32"/>
                <w:u w:val="single"/>
              </w:rPr>
              <w:t>大录乡大录村村寨基础设施巩固提升项目</w:t>
            </w:r>
          </w:p>
        </w:tc>
      </w:tr>
      <w:tr w14:paraId="52FDE86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30163B">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A34281">
            <w:pPr>
              <w:widowControl/>
              <w:jc w:val="center"/>
              <w:textAlignment w:val="center"/>
              <w:rPr>
                <w:rFonts w:ascii="宋体" w:hAnsi="宋体" w:cs="宋体"/>
                <w:color w:val="000000"/>
                <w:sz w:val="24"/>
              </w:rPr>
            </w:pPr>
            <w:r>
              <w:rPr>
                <w:rFonts w:hint="eastAsia" w:ascii="宋体" w:hAnsi="宋体" w:cs="宋体"/>
                <w:color w:val="000000"/>
                <w:sz w:val="24"/>
              </w:rPr>
              <w:t>大录乡人民政府</w:t>
            </w:r>
          </w:p>
        </w:tc>
      </w:tr>
      <w:tr w14:paraId="0039C916">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7480F5">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9A5920">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7D485F">
            <w:pPr>
              <w:widowControl/>
              <w:jc w:val="center"/>
              <w:textAlignment w:val="center"/>
              <w:rPr>
                <w:rFonts w:ascii="宋体" w:hAnsi="宋体" w:cs="宋体"/>
                <w:color w:val="000000"/>
                <w:sz w:val="24"/>
              </w:rPr>
            </w:pPr>
            <w:r>
              <w:rPr>
                <w:rFonts w:hint="eastAsia" w:ascii="宋体" w:hAnsi="宋体" w:cs="宋体"/>
                <w:color w:val="000000"/>
                <w:sz w:val="24"/>
              </w:rPr>
              <w:t>56万元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0FD45E">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7C3D91">
            <w:pPr>
              <w:widowControl/>
              <w:jc w:val="center"/>
              <w:textAlignment w:val="center"/>
              <w:rPr>
                <w:rFonts w:ascii="宋体" w:hAnsi="宋体" w:cs="宋体"/>
                <w:color w:val="000000"/>
                <w:sz w:val="24"/>
              </w:rPr>
            </w:pPr>
            <w:r>
              <w:rPr>
                <w:rFonts w:hint="eastAsia" w:ascii="仿宋_GB2312" w:hAnsi="仿宋_GB2312" w:eastAsia="仿宋_GB2312" w:cs="仿宋_GB2312"/>
                <w:sz w:val="24"/>
              </w:rPr>
              <w:t>42.900024</w:t>
            </w:r>
            <w:r>
              <w:rPr>
                <w:rFonts w:hint="eastAsia" w:ascii="宋体" w:hAnsi="宋体" w:cs="宋体"/>
                <w:color w:val="000000"/>
                <w:sz w:val="24"/>
              </w:rPr>
              <w:t>万元</w:t>
            </w:r>
          </w:p>
        </w:tc>
      </w:tr>
      <w:tr w14:paraId="6D708BE9">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4198CC4">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F6999C">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AE0EA8">
            <w:pPr>
              <w:widowControl/>
              <w:jc w:val="center"/>
              <w:textAlignment w:val="center"/>
              <w:rPr>
                <w:rFonts w:ascii="宋体" w:hAnsi="宋体" w:cs="宋体"/>
                <w:color w:val="000000"/>
                <w:sz w:val="24"/>
              </w:rPr>
            </w:pPr>
            <w:r>
              <w:rPr>
                <w:rFonts w:hint="eastAsia" w:ascii="宋体" w:hAnsi="宋体" w:cs="宋体"/>
                <w:color w:val="000000"/>
                <w:sz w:val="24"/>
              </w:rPr>
              <w:t>56万元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FB8C71">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963FE9">
            <w:pPr>
              <w:widowControl/>
              <w:jc w:val="center"/>
              <w:textAlignment w:val="center"/>
              <w:rPr>
                <w:rFonts w:ascii="宋体" w:hAnsi="宋体" w:cs="宋体"/>
                <w:color w:val="000000"/>
                <w:sz w:val="24"/>
              </w:rPr>
            </w:pPr>
            <w:r>
              <w:rPr>
                <w:rFonts w:hint="eastAsia" w:ascii="仿宋_GB2312" w:hAnsi="仿宋_GB2312" w:eastAsia="仿宋_GB2312" w:cs="仿宋_GB2312"/>
                <w:sz w:val="24"/>
              </w:rPr>
              <w:t>42.900024</w:t>
            </w:r>
            <w:r>
              <w:rPr>
                <w:rFonts w:hint="eastAsia" w:ascii="宋体" w:hAnsi="宋体" w:cs="宋体"/>
                <w:color w:val="000000"/>
                <w:sz w:val="24"/>
              </w:rPr>
              <w:t>万元</w:t>
            </w:r>
          </w:p>
        </w:tc>
      </w:tr>
      <w:tr w14:paraId="2B98F563">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5D39BF2">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06445B">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A91942">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350FF">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2C6CA7">
            <w:pPr>
              <w:jc w:val="center"/>
              <w:rPr>
                <w:rFonts w:ascii="宋体" w:hAnsi="宋体" w:cs="宋体"/>
                <w:color w:val="000000"/>
                <w:sz w:val="24"/>
              </w:rPr>
            </w:pPr>
          </w:p>
        </w:tc>
      </w:tr>
      <w:tr w14:paraId="42545BE9">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34E2C">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7DBDF6">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4B7C3B">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23FD79D3">
        <w:tblPrEx>
          <w:tblCellMar>
            <w:top w:w="0" w:type="dxa"/>
            <w:left w:w="0" w:type="dxa"/>
            <w:bottom w:w="0" w:type="dxa"/>
            <w:right w:w="0" w:type="dxa"/>
          </w:tblCellMar>
        </w:tblPrEx>
        <w:trPr>
          <w:trHeight w:val="153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89B9842">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52BFCA">
            <w:pPr>
              <w:widowControl/>
              <w:jc w:val="center"/>
              <w:textAlignment w:val="center"/>
              <w:rPr>
                <w:rFonts w:ascii="宋体" w:hAnsi="宋体" w:cs="宋体"/>
                <w:color w:val="000000"/>
                <w:sz w:val="24"/>
              </w:rPr>
            </w:pPr>
            <w:r>
              <w:rPr>
                <w:rFonts w:ascii="微软雅黑" w:hAnsi="微软雅黑" w:eastAsia="微软雅黑" w:cs="微软雅黑"/>
                <w:color w:val="1E1E1E"/>
                <w:szCs w:val="21"/>
                <w:shd w:val="clear" w:color="auto" w:fill="FFFFFF"/>
              </w:rPr>
              <w:t>新建仿木生态栏杆725m，新建场坝硬化1710㎡</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18589E">
            <w:pPr>
              <w:widowControl/>
              <w:jc w:val="center"/>
              <w:textAlignment w:val="center"/>
              <w:rPr>
                <w:rFonts w:ascii="宋体" w:hAnsi="宋体" w:cs="宋体"/>
                <w:color w:val="000000"/>
                <w:sz w:val="24"/>
              </w:rPr>
            </w:pPr>
            <w:r>
              <w:rPr>
                <w:rFonts w:ascii="微软雅黑" w:hAnsi="微软雅黑" w:eastAsia="微软雅黑" w:cs="微软雅黑"/>
                <w:color w:val="1E1E1E"/>
                <w:szCs w:val="21"/>
                <w:shd w:val="clear" w:color="auto" w:fill="FFFFFF"/>
              </w:rPr>
              <w:t>新建仿木生态栏杆725m，新建场坝硬化1710㎡</w:t>
            </w:r>
          </w:p>
        </w:tc>
      </w:tr>
      <w:tr w14:paraId="4F55EB57">
        <w:tblPrEx>
          <w:tblCellMar>
            <w:top w:w="0" w:type="dxa"/>
            <w:left w:w="0" w:type="dxa"/>
            <w:bottom w:w="0" w:type="dxa"/>
            <w:right w:w="0" w:type="dxa"/>
          </w:tblCellMar>
        </w:tblPrEx>
        <w:trPr>
          <w:trHeight w:val="82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1D9167">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A03BE9">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40D522">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D0DE2B">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8FFD54">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6927B0">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20CDEF13">
        <w:tblPrEx>
          <w:tblCellMar>
            <w:top w:w="0" w:type="dxa"/>
            <w:left w:w="0" w:type="dxa"/>
            <w:bottom w:w="0" w:type="dxa"/>
            <w:right w:w="0" w:type="dxa"/>
          </w:tblCellMar>
        </w:tblPrEx>
        <w:trPr>
          <w:trHeight w:val="105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B15BE73">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8D0739">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1E331A">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BDFB4E">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21B0B1">
            <w:pPr>
              <w:widowControl/>
              <w:jc w:val="center"/>
              <w:textAlignment w:val="center"/>
              <w:rPr>
                <w:rFonts w:ascii="宋体" w:hAnsi="宋体" w:cs="宋体"/>
                <w:color w:val="000000"/>
                <w:sz w:val="24"/>
              </w:rPr>
            </w:pPr>
            <w:r>
              <w:rPr>
                <w:rFonts w:ascii="微软雅黑" w:hAnsi="微软雅黑" w:eastAsia="微软雅黑" w:cs="微软雅黑"/>
                <w:color w:val="1E1E1E"/>
                <w:szCs w:val="21"/>
                <w:shd w:val="clear" w:color="auto" w:fill="FFFFFF"/>
              </w:rPr>
              <w:t>新建仿木生态栏杆725m，新建场坝硬化1710㎡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549F63">
            <w:pPr>
              <w:widowControl/>
              <w:jc w:val="center"/>
              <w:textAlignment w:val="center"/>
              <w:rPr>
                <w:rFonts w:ascii="宋体" w:hAnsi="宋体" w:cs="宋体"/>
                <w:b/>
                <w:bCs/>
                <w:color w:val="000000"/>
                <w:sz w:val="24"/>
              </w:rPr>
            </w:pPr>
            <w:r>
              <w:rPr>
                <w:rFonts w:ascii="微软雅黑" w:hAnsi="微软雅黑" w:eastAsia="微软雅黑" w:cs="微软雅黑"/>
                <w:color w:val="1E1E1E"/>
                <w:szCs w:val="21"/>
                <w:shd w:val="clear" w:color="auto" w:fill="FFFFFF"/>
              </w:rPr>
              <w:t>新建仿木生态栏杆725m，新建场坝硬化1710㎡</w:t>
            </w:r>
          </w:p>
        </w:tc>
      </w:tr>
      <w:tr w14:paraId="3E7CDBED">
        <w:tblPrEx>
          <w:tblCellMar>
            <w:top w:w="0" w:type="dxa"/>
            <w:left w:w="0" w:type="dxa"/>
            <w:bottom w:w="0" w:type="dxa"/>
            <w:right w:w="0" w:type="dxa"/>
          </w:tblCellMar>
        </w:tblPrEx>
        <w:trPr>
          <w:trHeight w:val="76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25253E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CC6A5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7B4AA8">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146231">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E99CB8">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按照设计规范验收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9CEA81">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按照设计规范验收</w:t>
            </w:r>
          </w:p>
        </w:tc>
      </w:tr>
      <w:tr w14:paraId="74623470">
        <w:tblPrEx>
          <w:tblCellMar>
            <w:top w:w="0" w:type="dxa"/>
            <w:left w:w="0" w:type="dxa"/>
            <w:bottom w:w="0" w:type="dxa"/>
            <w:right w:w="0" w:type="dxa"/>
          </w:tblCellMar>
        </w:tblPrEx>
        <w:trPr>
          <w:trHeight w:val="80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F15E25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A2F959">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84228D">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94BCA5">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6CD93F">
            <w:pPr>
              <w:widowControl/>
              <w:jc w:val="center"/>
              <w:textAlignment w:val="center"/>
              <w:rPr>
                <w:rFonts w:ascii="宋体" w:hAnsi="宋体" w:cs="宋体"/>
                <w:color w:val="000000"/>
                <w:sz w:val="24"/>
              </w:rPr>
            </w:pPr>
            <w:r>
              <w:rPr>
                <w:rFonts w:hint="eastAsia" w:ascii="宋体" w:hAnsi="宋体" w:cs="宋体"/>
                <w:color w:val="000000"/>
                <w:sz w:val="24"/>
              </w:rPr>
              <w:t>2018年8月-12月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BE7ED1">
            <w:pPr>
              <w:widowControl/>
              <w:jc w:val="center"/>
              <w:textAlignment w:val="center"/>
              <w:rPr>
                <w:rFonts w:ascii="宋体" w:hAnsi="宋体" w:cs="宋体"/>
                <w:color w:val="000000"/>
                <w:sz w:val="24"/>
              </w:rPr>
            </w:pPr>
            <w:r>
              <w:rPr>
                <w:rFonts w:hint="eastAsia" w:ascii="宋体" w:hAnsi="宋体" w:cs="宋体"/>
                <w:color w:val="000000"/>
                <w:sz w:val="24"/>
              </w:rPr>
              <w:t>2018年8月-12月</w:t>
            </w:r>
          </w:p>
        </w:tc>
      </w:tr>
      <w:tr w14:paraId="03A2B92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870A2B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CFB94F">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DDCB8A">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6A428D">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6CC03E">
            <w:pPr>
              <w:widowControl/>
              <w:jc w:val="center"/>
              <w:textAlignment w:val="center"/>
              <w:rPr>
                <w:rFonts w:ascii="宋体" w:hAnsi="宋体" w:cs="宋体"/>
                <w:color w:val="000000"/>
                <w:sz w:val="24"/>
              </w:rPr>
            </w:pPr>
            <w:r>
              <w:rPr>
                <w:rFonts w:hint="eastAsia" w:ascii="宋体" w:hAnsi="宋体" w:cs="宋体"/>
                <w:color w:val="000000"/>
                <w:sz w:val="24"/>
              </w:rPr>
              <w:t>56万元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6AA8C9">
            <w:pPr>
              <w:widowControl/>
              <w:jc w:val="center"/>
              <w:textAlignment w:val="center"/>
              <w:rPr>
                <w:rFonts w:ascii="宋体" w:hAnsi="宋体" w:cs="宋体"/>
                <w:color w:val="000000"/>
                <w:sz w:val="24"/>
              </w:rPr>
            </w:pPr>
            <w:r>
              <w:rPr>
                <w:rFonts w:hint="eastAsia" w:ascii="宋体" w:hAnsi="宋体" w:cs="宋体"/>
                <w:color w:val="000000"/>
                <w:sz w:val="24"/>
              </w:rPr>
              <w:t>42.900024万元</w:t>
            </w:r>
          </w:p>
        </w:tc>
      </w:tr>
      <w:tr w14:paraId="27F1FF04">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75F07E1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EDE1C2">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15E1BE">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1BDF0E">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4262E8">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完善配套基础设施，</w:t>
            </w:r>
            <w:r>
              <w:rPr>
                <w:rFonts w:hint="eastAsia" w:ascii="仿宋_GB2312" w:hAnsi="仿宋_GB2312" w:eastAsia="仿宋_GB2312" w:cs="仿宋_GB2312"/>
                <w:sz w:val="24"/>
                <w:lang w:val="zh-CN"/>
              </w:rPr>
              <w:t>改善农民生活条件，提高生活质量。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804F19">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完善配套基础设施，</w:t>
            </w:r>
            <w:r>
              <w:rPr>
                <w:rFonts w:hint="eastAsia" w:ascii="仿宋_GB2312" w:hAnsi="仿宋_GB2312" w:eastAsia="仿宋_GB2312" w:cs="仿宋_GB2312"/>
                <w:sz w:val="24"/>
                <w:lang w:val="zh-CN"/>
              </w:rPr>
              <w:t>改善农民生活条件，提高生活质量。</w:t>
            </w:r>
          </w:p>
        </w:tc>
      </w:tr>
      <w:tr w14:paraId="09F097E5">
        <w:tblPrEx>
          <w:tblCellMar>
            <w:top w:w="0" w:type="dxa"/>
            <w:left w:w="0" w:type="dxa"/>
            <w:bottom w:w="0" w:type="dxa"/>
            <w:right w:w="0" w:type="dxa"/>
          </w:tblCellMar>
        </w:tblPrEx>
        <w:trPr>
          <w:trHeight w:val="2262" w:hRule="atLeast"/>
        </w:trPr>
        <w:tc>
          <w:tcPr>
            <w:tcW w:w="390" w:type="dxa"/>
            <w:vMerge w:val="continue"/>
            <w:tcBorders>
              <w:left w:val="single" w:color="000000" w:sz="4" w:space="0"/>
              <w:right w:val="single" w:color="000000" w:sz="4" w:space="0"/>
            </w:tcBorders>
            <w:vAlign w:val="center"/>
          </w:tcPr>
          <w:p w14:paraId="45E2718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B4488A">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8C32B5">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14:paraId="62EE4350">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6878EA">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14:paraId="6497C723">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A0E39D">
            <w:pPr>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解决大录村村寨基础设施不完善问题。</w:t>
            </w:r>
          </w:p>
          <w:p w14:paraId="76A7AE8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1298B8">
            <w:pPr>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解决大录村村寨基础设施不完善问题。</w:t>
            </w:r>
          </w:p>
          <w:p w14:paraId="43DB763D">
            <w:pPr>
              <w:widowControl/>
              <w:jc w:val="center"/>
              <w:textAlignment w:val="center"/>
              <w:rPr>
                <w:rFonts w:ascii="宋体" w:hAnsi="宋体" w:cs="宋体"/>
                <w:color w:val="000000"/>
                <w:sz w:val="24"/>
              </w:rPr>
            </w:pPr>
          </w:p>
        </w:tc>
      </w:tr>
      <w:tr w14:paraId="78305C39">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3F95439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36BA33">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12AB2C">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14:paraId="30661A82">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B9EE35">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14:paraId="00A52DCA">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9696C1">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有利于少数民族地区基础设施提升，助力村级脱贫。</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49279E">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有利于少数民族地区基础设施提升，助力村级脱贫。</w:t>
            </w:r>
          </w:p>
        </w:tc>
      </w:tr>
      <w:tr w14:paraId="4AEFE2F1">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vAlign w:val="center"/>
          </w:tcPr>
          <w:p w14:paraId="4A6D76BF">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8A0F4F">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E98CF9">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904DA8">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7E4F38">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46332A">
            <w:pPr>
              <w:widowControl/>
              <w:jc w:val="center"/>
              <w:textAlignment w:val="center"/>
              <w:rPr>
                <w:rFonts w:ascii="宋体" w:hAnsi="宋体" w:cs="宋体"/>
                <w:color w:val="000000"/>
                <w:sz w:val="24"/>
              </w:rPr>
            </w:pPr>
            <w:r>
              <w:rPr>
                <w:rFonts w:hint="eastAsia" w:ascii="宋体" w:hAnsi="宋体" w:cs="宋体"/>
                <w:color w:val="000000"/>
                <w:sz w:val="24"/>
              </w:rPr>
              <w:t>满意</w:t>
            </w:r>
          </w:p>
        </w:tc>
      </w:tr>
    </w:tbl>
    <w:p w14:paraId="7A39444E">
      <w:pPr>
        <w:spacing w:line="580" w:lineRule="exact"/>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2F156F13">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063CBC4F">
            <w:pPr>
              <w:pStyle w:val="2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项目支出绩效目标完成情况表4</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514A756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2E72D2">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C62E47">
            <w:pPr>
              <w:widowControl/>
              <w:jc w:val="center"/>
              <w:textAlignment w:val="center"/>
              <w:rPr>
                <w:rFonts w:ascii="宋体" w:hAnsi="宋体" w:cs="宋体"/>
                <w:color w:val="000000"/>
                <w:sz w:val="24"/>
              </w:rPr>
            </w:pPr>
            <w:r>
              <w:rPr>
                <w:rFonts w:hint="eastAsia" w:eastAsia="仿宋_GB2312"/>
                <w:sz w:val="32"/>
                <w:u w:val="single"/>
              </w:rPr>
              <w:t xml:space="preserve">大录乡大录村扶贫新村建设项目   </w:t>
            </w:r>
          </w:p>
        </w:tc>
      </w:tr>
      <w:tr w14:paraId="538C8A2E">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895B7C">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6B2302">
            <w:pPr>
              <w:widowControl/>
              <w:jc w:val="center"/>
              <w:textAlignment w:val="center"/>
              <w:rPr>
                <w:rFonts w:ascii="宋体" w:hAnsi="宋体" w:cs="宋体"/>
                <w:color w:val="000000"/>
                <w:sz w:val="24"/>
              </w:rPr>
            </w:pPr>
            <w:r>
              <w:rPr>
                <w:rFonts w:hint="eastAsia" w:ascii="宋体" w:hAnsi="宋体" w:cs="宋体"/>
                <w:color w:val="000000"/>
                <w:sz w:val="24"/>
              </w:rPr>
              <w:t>大录乡人民政府</w:t>
            </w:r>
          </w:p>
        </w:tc>
      </w:tr>
      <w:tr w14:paraId="7A91C98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BADF8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2CB8B5">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23B776">
            <w:pPr>
              <w:widowControl/>
              <w:jc w:val="center"/>
              <w:textAlignment w:val="center"/>
              <w:rPr>
                <w:rFonts w:ascii="宋体" w:hAnsi="宋体" w:cs="宋体"/>
                <w:color w:val="000000"/>
                <w:sz w:val="24"/>
              </w:rPr>
            </w:pPr>
            <w:r>
              <w:rPr>
                <w:rFonts w:hint="eastAsia" w:ascii="宋体" w:hAnsi="宋体" w:cs="宋体"/>
                <w:color w:val="000000"/>
                <w:sz w:val="24"/>
              </w:rPr>
              <w:t>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4E499B">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CCA0EC">
            <w:pPr>
              <w:widowControl/>
              <w:jc w:val="center"/>
              <w:textAlignment w:val="center"/>
              <w:rPr>
                <w:rFonts w:ascii="宋体" w:hAnsi="宋体" w:cs="宋体"/>
                <w:color w:val="000000"/>
                <w:sz w:val="24"/>
              </w:rPr>
            </w:pPr>
            <w:r>
              <w:rPr>
                <w:rFonts w:hint="eastAsia" w:ascii="仿宋_GB2312" w:hAnsi="仿宋_GB2312" w:eastAsia="仿宋_GB2312" w:cs="仿宋_GB2312"/>
                <w:sz w:val="24"/>
              </w:rPr>
              <w:t>50.127455</w:t>
            </w:r>
            <w:r>
              <w:rPr>
                <w:rFonts w:hint="eastAsia" w:ascii="宋体" w:hAnsi="宋体" w:cs="宋体"/>
                <w:color w:val="000000"/>
                <w:sz w:val="24"/>
              </w:rPr>
              <w:t>万元</w:t>
            </w:r>
          </w:p>
        </w:tc>
      </w:tr>
      <w:tr w14:paraId="4807DDE2">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BA1D991">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0E0D78">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E16ED9">
            <w:pPr>
              <w:widowControl/>
              <w:jc w:val="center"/>
              <w:textAlignment w:val="center"/>
              <w:rPr>
                <w:rFonts w:ascii="宋体" w:hAnsi="宋体" w:cs="宋体"/>
                <w:color w:val="000000"/>
                <w:sz w:val="24"/>
              </w:rPr>
            </w:pPr>
            <w:r>
              <w:rPr>
                <w:rFonts w:hint="eastAsia" w:ascii="宋体" w:hAnsi="宋体" w:cs="宋体"/>
                <w:color w:val="000000"/>
                <w:sz w:val="24"/>
              </w:rPr>
              <w:t>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722F70">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EA143E">
            <w:pPr>
              <w:widowControl/>
              <w:jc w:val="center"/>
              <w:textAlignment w:val="center"/>
              <w:rPr>
                <w:rFonts w:ascii="宋体" w:hAnsi="宋体" w:cs="宋体"/>
                <w:color w:val="000000"/>
                <w:sz w:val="24"/>
              </w:rPr>
            </w:pPr>
            <w:r>
              <w:rPr>
                <w:rFonts w:hint="eastAsia" w:ascii="仿宋_GB2312" w:hAnsi="仿宋_GB2312" w:eastAsia="仿宋_GB2312" w:cs="仿宋_GB2312"/>
                <w:sz w:val="24"/>
              </w:rPr>
              <w:t>50.127455</w:t>
            </w:r>
            <w:r>
              <w:rPr>
                <w:rFonts w:hint="eastAsia" w:ascii="宋体" w:hAnsi="宋体" w:cs="宋体"/>
                <w:color w:val="000000"/>
                <w:sz w:val="24"/>
              </w:rPr>
              <w:t>万元</w:t>
            </w:r>
          </w:p>
        </w:tc>
      </w:tr>
      <w:tr w14:paraId="627B6556">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83FBB6F">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1403FD">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156D5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0928BC">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DE1C26">
            <w:pPr>
              <w:jc w:val="center"/>
              <w:rPr>
                <w:rFonts w:ascii="宋体" w:hAnsi="宋体" w:cs="宋体"/>
                <w:color w:val="000000"/>
                <w:sz w:val="24"/>
              </w:rPr>
            </w:pPr>
          </w:p>
        </w:tc>
      </w:tr>
      <w:tr w14:paraId="3F48F049">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097172">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2F42E0">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E0F739">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40AB877D">
        <w:tblPrEx>
          <w:tblCellMar>
            <w:top w:w="0" w:type="dxa"/>
            <w:left w:w="0" w:type="dxa"/>
            <w:bottom w:w="0" w:type="dxa"/>
            <w:right w:w="0" w:type="dxa"/>
          </w:tblCellMar>
        </w:tblPrEx>
        <w:trPr>
          <w:trHeight w:val="153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F0F6E43">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7D004">
            <w:pPr>
              <w:widowControl/>
              <w:jc w:val="center"/>
              <w:textAlignment w:val="center"/>
              <w:rPr>
                <w:rFonts w:ascii="宋体" w:hAnsi="宋体" w:cs="宋体"/>
                <w:color w:val="000000"/>
                <w:sz w:val="24"/>
              </w:rPr>
            </w:pPr>
            <w:r>
              <w:rPr>
                <w:rFonts w:ascii="微软雅黑" w:hAnsi="微软雅黑" w:eastAsia="微软雅黑" w:cs="微软雅黑"/>
                <w:color w:val="1E1E1E"/>
                <w:szCs w:val="21"/>
                <w:shd w:val="clear" w:color="auto" w:fill="FFFFFF"/>
              </w:rPr>
              <w:t>道路破除及恢复长300米面积1440m²，改造排水暗沟80米，活动室外墙粉刷380m²，屋面瓦翻新200m²及更换M1021防盗门三套，停车场场地硬化共计1230m²，现浇室外台阶24m²及台阶栏杆13.8m</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BD5FA5">
            <w:pPr>
              <w:widowControl/>
              <w:jc w:val="center"/>
              <w:textAlignment w:val="center"/>
              <w:rPr>
                <w:rFonts w:ascii="宋体" w:hAnsi="宋体" w:cs="宋体"/>
                <w:color w:val="000000"/>
                <w:sz w:val="24"/>
              </w:rPr>
            </w:pPr>
            <w:r>
              <w:rPr>
                <w:rFonts w:ascii="微软雅黑" w:hAnsi="微软雅黑" w:eastAsia="微软雅黑" w:cs="微软雅黑"/>
                <w:color w:val="1E1E1E"/>
                <w:szCs w:val="21"/>
                <w:shd w:val="clear" w:color="auto" w:fill="FFFFFF"/>
              </w:rPr>
              <w:t>道路破除及恢复长300米面积1440m²，改造排水暗沟80米，活动室外墙粉刷380m²，屋面瓦翻新200m²及更换M1021防盗门三套，停车场场地硬化共计1230m²，现浇室外台阶24m²及台阶栏杆13.8m</w:t>
            </w:r>
          </w:p>
        </w:tc>
      </w:tr>
      <w:tr w14:paraId="77DF994A">
        <w:tblPrEx>
          <w:tblCellMar>
            <w:top w:w="0" w:type="dxa"/>
            <w:left w:w="0" w:type="dxa"/>
            <w:bottom w:w="0" w:type="dxa"/>
            <w:right w:w="0" w:type="dxa"/>
          </w:tblCellMar>
        </w:tblPrEx>
        <w:trPr>
          <w:trHeight w:val="82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988F99">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54F886">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EAA20C">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211D2E">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7E7BCD">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E7EDCA">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45D7DDD0">
        <w:tblPrEx>
          <w:tblCellMar>
            <w:top w:w="0" w:type="dxa"/>
            <w:left w:w="0" w:type="dxa"/>
            <w:bottom w:w="0" w:type="dxa"/>
            <w:right w:w="0" w:type="dxa"/>
          </w:tblCellMar>
        </w:tblPrEx>
        <w:trPr>
          <w:trHeight w:val="105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441FE31">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A121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071BCB">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34B78B">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47462F">
            <w:pPr>
              <w:widowControl/>
              <w:jc w:val="center"/>
              <w:textAlignment w:val="center"/>
              <w:rPr>
                <w:rFonts w:ascii="宋体" w:hAnsi="宋体" w:cs="宋体"/>
                <w:color w:val="000000"/>
                <w:sz w:val="24"/>
              </w:rPr>
            </w:pPr>
            <w:r>
              <w:rPr>
                <w:rFonts w:hint="eastAsia" w:ascii="微软雅黑" w:hAnsi="微软雅黑" w:eastAsia="微软雅黑" w:cs="微软雅黑"/>
                <w:color w:val="1E1E1E"/>
                <w:szCs w:val="21"/>
                <w:shd w:val="clear" w:color="auto" w:fill="FFFFFF"/>
              </w:rPr>
              <w:t>按照方案实施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42C0B4">
            <w:pPr>
              <w:widowControl/>
              <w:jc w:val="center"/>
              <w:textAlignment w:val="center"/>
              <w:rPr>
                <w:rFonts w:ascii="宋体" w:hAnsi="宋体" w:cs="宋体"/>
                <w:b/>
                <w:bCs/>
                <w:color w:val="000000"/>
                <w:sz w:val="24"/>
              </w:rPr>
            </w:pPr>
            <w:r>
              <w:rPr>
                <w:rFonts w:hint="eastAsia" w:ascii="微软雅黑" w:hAnsi="微软雅黑" w:eastAsia="微软雅黑" w:cs="微软雅黑"/>
                <w:color w:val="1E1E1E"/>
                <w:szCs w:val="21"/>
                <w:shd w:val="clear" w:color="auto" w:fill="FFFFFF"/>
              </w:rPr>
              <w:t>按照方案实施</w:t>
            </w:r>
          </w:p>
        </w:tc>
      </w:tr>
      <w:tr w14:paraId="09451DC8">
        <w:tblPrEx>
          <w:tblCellMar>
            <w:top w:w="0" w:type="dxa"/>
            <w:left w:w="0" w:type="dxa"/>
            <w:bottom w:w="0" w:type="dxa"/>
            <w:right w:w="0" w:type="dxa"/>
          </w:tblCellMar>
        </w:tblPrEx>
        <w:trPr>
          <w:trHeight w:val="76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ADBBB33">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53FA1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7B0E34">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6CA17B">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293335">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按照设计规范验收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515D06">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按照设计规范验收</w:t>
            </w:r>
          </w:p>
        </w:tc>
      </w:tr>
      <w:tr w14:paraId="373D40A5">
        <w:tblPrEx>
          <w:tblCellMar>
            <w:top w:w="0" w:type="dxa"/>
            <w:left w:w="0" w:type="dxa"/>
            <w:bottom w:w="0" w:type="dxa"/>
            <w:right w:w="0" w:type="dxa"/>
          </w:tblCellMar>
        </w:tblPrEx>
        <w:trPr>
          <w:trHeight w:val="80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100DF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FDA27F">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F8C123">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165BFE">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8671DD">
            <w:pPr>
              <w:widowControl/>
              <w:jc w:val="center"/>
              <w:textAlignment w:val="center"/>
              <w:rPr>
                <w:rFonts w:ascii="宋体" w:hAnsi="宋体" w:cs="宋体"/>
                <w:color w:val="000000"/>
                <w:sz w:val="24"/>
              </w:rPr>
            </w:pPr>
            <w:r>
              <w:rPr>
                <w:rFonts w:hint="eastAsia" w:ascii="宋体" w:hAnsi="宋体" w:cs="宋体"/>
                <w:color w:val="000000"/>
                <w:sz w:val="24"/>
              </w:rPr>
              <w:t>2018年8月-12月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2A1C1D">
            <w:pPr>
              <w:widowControl/>
              <w:jc w:val="center"/>
              <w:textAlignment w:val="center"/>
              <w:rPr>
                <w:rFonts w:ascii="宋体" w:hAnsi="宋体" w:cs="宋体"/>
                <w:color w:val="000000"/>
                <w:sz w:val="24"/>
              </w:rPr>
            </w:pPr>
            <w:r>
              <w:rPr>
                <w:rFonts w:hint="eastAsia" w:ascii="宋体" w:hAnsi="宋体" w:cs="宋体"/>
                <w:color w:val="000000"/>
                <w:sz w:val="24"/>
              </w:rPr>
              <w:t>2018年8月-12月</w:t>
            </w:r>
          </w:p>
        </w:tc>
      </w:tr>
      <w:tr w14:paraId="012938C0">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B74D586">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C52BDF">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C6E905">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B70E22">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CC4749">
            <w:pPr>
              <w:widowControl/>
              <w:jc w:val="center"/>
              <w:textAlignment w:val="center"/>
              <w:rPr>
                <w:rFonts w:ascii="宋体" w:hAnsi="宋体" w:cs="宋体"/>
                <w:color w:val="000000"/>
                <w:sz w:val="24"/>
              </w:rPr>
            </w:pPr>
            <w:r>
              <w:rPr>
                <w:rFonts w:hint="eastAsia" w:ascii="宋体" w:hAnsi="宋体" w:cs="宋体"/>
                <w:color w:val="000000"/>
                <w:sz w:val="24"/>
              </w:rPr>
              <w:t>62万元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0AFF87">
            <w:pPr>
              <w:widowControl/>
              <w:jc w:val="center"/>
              <w:textAlignment w:val="center"/>
              <w:rPr>
                <w:rFonts w:ascii="宋体" w:hAnsi="宋体" w:cs="宋体"/>
                <w:color w:val="000000"/>
                <w:sz w:val="24"/>
              </w:rPr>
            </w:pPr>
            <w:r>
              <w:rPr>
                <w:rFonts w:hint="eastAsia" w:ascii="仿宋_GB2312" w:hAnsi="仿宋_GB2312" w:eastAsia="仿宋_GB2312" w:cs="仿宋_GB2312"/>
                <w:sz w:val="24"/>
              </w:rPr>
              <w:t>50.127455</w:t>
            </w:r>
            <w:r>
              <w:rPr>
                <w:rFonts w:hint="eastAsia" w:ascii="宋体" w:hAnsi="宋体" w:cs="宋体"/>
                <w:color w:val="000000"/>
                <w:sz w:val="24"/>
              </w:rPr>
              <w:t>万元</w:t>
            </w:r>
          </w:p>
        </w:tc>
      </w:tr>
      <w:tr w14:paraId="0D6B0C68">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4BA81F4A">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F624BB">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ACDF1C">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3D5EEC">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164DC9">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完善配套基础设施，</w:t>
            </w:r>
            <w:r>
              <w:rPr>
                <w:rFonts w:hint="eastAsia" w:ascii="仿宋_GB2312" w:hAnsi="仿宋_GB2312" w:eastAsia="仿宋_GB2312" w:cs="仿宋_GB2312"/>
                <w:sz w:val="24"/>
                <w:lang w:val="zh-CN"/>
              </w:rPr>
              <w:t>改善农民生活条件，提高生活质量。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85AEEA">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完善配套基础设施，</w:t>
            </w:r>
            <w:r>
              <w:rPr>
                <w:rFonts w:hint="eastAsia" w:ascii="仿宋_GB2312" w:hAnsi="仿宋_GB2312" w:eastAsia="仿宋_GB2312" w:cs="仿宋_GB2312"/>
                <w:sz w:val="24"/>
                <w:lang w:val="zh-CN"/>
              </w:rPr>
              <w:t>改善农民生活条件，提高生活质量。</w:t>
            </w:r>
          </w:p>
        </w:tc>
      </w:tr>
      <w:tr w14:paraId="3BFD14F7">
        <w:tblPrEx>
          <w:tblCellMar>
            <w:top w:w="0" w:type="dxa"/>
            <w:left w:w="0" w:type="dxa"/>
            <w:bottom w:w="0" w:type="dxa"/>
            <w:right w:w="0" w:type="dxa"/>
          </w:tblCellMar>
        </w:tblPrEx>
        <w:trPr>
          <w:trHeight w:val="1582" w:hRule="atLeast"/>
        </w:trPr>
        <w:tc>
          <w:tcPr>
            <w:tcW w:w="390" w:type="dxa"/>
            <w:vMerge w:val="continue"/>
            <w:tcBorders>
              <w:left w:val="single" w:color="000000" w:sz="4" w:space="0"/>
              <w:right w:val="single" w:color="000000" w:sz="4" w:space="0"/>
            </w:tcBorders>
            <w:vAlign w:val="center"/>
          </w:tcPr>
          <w:p w14:paraId="49F0BA1F">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5FA70A">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F475CF">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14:paraId="66BD60B4">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6CA14F">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14:paraId="5629EE13">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A8ABD6">
            <w:pPr>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解决贫困村基础设施欠缺问题。</w:t>
            </w:r>
          </w:p>
          <w:p w14:paraId="16E1322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2F45C3">
            <w:pPr>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解决贫困村基础设施欠缺问题。</w:t>
            </w:r>
          </w:p>
          <w:p w14:paraId="2AB5BB20">
            <w:pPr>
              <w:widowControl/>
              <w:jc w:val="center"/>
              <w:textAlignment w:val="center"/>
              <w:rPr>
                <w:rFonts w:ascii="宋体" w:hAnsi="宋体" w:cs="宋体"/>
                <w:color w:val="000000"/>
                <w:sz w:val="24"/>
              </w:rPr>
            </w:pPr>
          </w:p>
        </w:tc>
      </w:tr>
      <w:tr w14:paraId="162B8EBF">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310B193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85FA22">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D5A56">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14:paraId="35D1EF78">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E47647">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14:paraId="4373916F">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644A79">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有利于少数民族地区基础设施提升，助力村级脱贫。</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E9B19D">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有利于少数民族地区基础设施提升，助力村级脱贫。</w:t>
            </w:r>
          </w:p>
        </w:tc>
      </w:tr>
      <w:tr w14:paraId="68B6A20C">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vAlign w:val="center"/>
          </w:tcPr>
          <w:p w14:paraId="5138F718">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238C72">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68A3C3">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B6F608">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D4A9CC">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C16716">
            <w:pPr>
              <w:widowControl/>
              <w:jc w:val="center"/>
              <w:textAlignment w:val="center"/>
              <w:rPr>
                <w:rFonts w:ascii="宋体" w:hAnsi="宋体" w:cs="宋体"/>
                <w:color w:val="000000"/>
                <w:sz w:val="24"/>
              </w:rPr>
            </w:pPr>
            <w:r>
              <w:rPr>
                <w:rFonts w:hint="eastAsia" w:ascii="宋体" w:hAnsi="宋体" w:cs="宋体"/>
                <w:color w:val="000000"/>
                <w:sz w:val="24"/>
              </w:rPr>
              <w:t>满意</w:t>
            </w:r>
          </w:p>
        </w:tc>
      </w:tr>
    </w:tbl>
    <w:p w14:paraId="70747BCF">
      <w:pPr>
        <w:spacing w:line="580" w:lineRule="exact"/>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1BFF4D5">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60963C1A">
            <w:pPr>
              <w:pStyle w:val="2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项目支出绩效目标完成情况表5</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37B01B3E">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E76616">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A6E717">
            <w:pPr>
              <w:widowControl/>
              <w:jc w:val="center"/>
              <w:textAlignment w:val="center"/>
              <w:rPr>
                <w:rFonts w:ascii="宋体" w:hAnsi="宋体" w:cs="宋体"/>
                <w:color w:val="000000"/>
                <w:sz w:val="24"/>
              </w:rPr>
            </w:pPr>
            <w:r>
              <w:rPr>
                <w:rFonts w:hint="eastAsia" w:eastAsia="仿宋_GB2312"/>
                <w:sz w:val="32"/>
              </w:rPr>
              <w:t>大录乡芝麻村排污设施改造项目</w:t>
            </w:r>
          </w:p>
        </w:tc>
      </w:tr>
      <w:tr w14:paraId="1DE71BE7">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59B4F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B5F650">
            <w:pPr>
              <w:widowControl/>
              <w:jc w:val="center"/>
              <w:textAlignment w:val="center"/>
              <w:rPr>
                <w:rFonts w:ascii="宋体" w:hAnsi="宋体" w:cs="宋体"/>
                <w:color w:val="000000"/>
                <w:sz w:val="24"/>
              </w:rPr>
            </w:pPr>
            <w:r>
              <w:rPr>
                <w:rFonts w:hint="eastAsia" w:ascii="宋体" w:hAnsi="宋体" w:cs="宋体"/>
                <w:color w:val="000000"/>
                <w:sz w:val="24"/>
              </w:rPr>
              <w:t>大录乡人民政府</w:t>
            </w:r>
          </w:p>
        </w:tc>
      </w:tr>
      <w:tr w14:paraId="610D3242">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5F102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AB8EBC">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5320B7">
            <w:pPr>
              <w:widowControl/>
              <w:jc w:val="center"/>
              <w:textAlignment w:val="center"/>
              <w:rPr>
                <w:rFonts w:ascii="宋体" w:hAnsi="宋体" w:cs="宋体"/>
                <w:color w:val="000000"/>
                <w:sz w:val="24"/>
              </w:rPr>
            </w:pPr>
            <w:r>
              <w:rPr>
                <w:rFonts w:hint="eastAsia" w:ascii="宋体" w:hAnsi="宋体" w:cs="宋体"/>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BB0CD">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45D6FD">
            <w:pPr>
              <w:widowControl/>
              <w:jc w:val="center"/>
              <w:textAlignment w:val="center"/>
              <w:rPr>
                <w:rFonts w:ascii="宋体" w:hAnsi="宋体" w:cs="宋体"/>
                <w:color w:val="000000"/>
                <w:sz w:val="24"/>
              </w:rPr>
            </w:pPr>
            <w:r>
              <w:rPr>
                <w:rFonts w:hint="eastAsia" w:ascii="仿宋_GB2312" w:hAnsi="仿宋_GB2312" w:eastAsia="仿宋_GB2312" w:cs="仿宋_GB2312"/>
                <w:sz w:val="24"/>
              </w:rPr>
              <w:t>6.207840</w:t>
            </w:r>
            <w:r>
              <w:rPr>
                <w:rFonts w:hint="eastAsia" w:ascii="宋体" w:hAnsi="宋体" w:cs="宋体"/>
                <w:color w:val="000000"/>
                <w:sz w:val="24"/>
              </w:rPr>
              <w:t>万元</w:t>
            </w:r>
          </w:p>
        </w:tc>
      </w:tr>
      <w:tr w14:paraId="53190B0E">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A108554">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4D676E">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DBE211">
            <w:pPr>
              <w:widowControl/>
              <w:jc w:val="center"/>
              <w:textAlignment w:val="center"/>
              <w:rPr>
                <w:rFonts w:ascii="宋体" w:hAnsi="宋体" w:cs="宋体"/>
                <w:color w:val="000000"/>
                <w:sz w:val="24"/>
              </w:rPr>
            </w:pPr>
            <w:r>
              <w:rPr>
                <w:rFonts w:hint="eastAsia" w:ascii="宋体" w:hAnsi="宋体" w:cs="宋体"/>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6777A1">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8DAE15">
            <w:pPr>
              <w:widowControl/>
              <w:jc w:val="center"/>
              <w:textAlignment w:val="center"/>
              <w:rPr>
                <w:rFonts w:ascii="宋体" w:hAnsi="宋体" w:cs="宋体"/>
                <w:color w:val="000000"/>
                <w:sz w:val="24"/>
              </w:rPr>
            </w:pPr>
            <w:r>
              <w:rPr>
                <w:rFonts w:hint="eastAsia" w:ascii="仿宋_GB2312" w:hAnsi="仿宋_GB2312" w:eastAsia="仿宋_GB2312" w:cs="仿宋_GB2312"/>
                <w:sz w:val="24"/>
              </w:rPr>
              <w:t>6.207840</w:t>
            </w:r>
            <w:r>
              <w:rPr>
                <w:rFonts w:hint="eastAsia" w:ascii="宋体" w:hAnsi="宋体" w:cs="宋体"/>
                <w:color w:val="000000"/>
                <w:sz w:val="24"/>
              </w:rPr>
              <w:t>万元</w:t>
            </w:r>
          </w:p>
        </w:tc>
      </w:tr>
      <w:tr w14:paraId="0E718337">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C3177B8">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9C37E6">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1CB815">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64DC65">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B813D6">
            <w:pPr>
              <w:jc w:val="center"/>
              <w:rPr>
                <w:rFonts w:ascii="宋体" w:hAnsi="宋体" w:cs="宋体"/>
                <w:color w:val="000000"/>
                <w:sz w:val="24"/>
              </w:rPr>
            </w:pPr>
          </w:p>
        </w:tc>
      </w:tr>
      <w:tr w14:paraId="6C84F71B">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CB22E8">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05F98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5159B8">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7519D0BB">
        <w:tblPrEx>
          <w:tblCellMar>
            <w:top w:w="0" w:type="dxa"/>
            <w:left w:w="0" w:type="dxa"/>
            <w:bottom w:w="0" w:type="dxa"/>
            <w:right w:w="0" w:type="dxa"/>
          </w:tblCellMar>
        </w:tblPrEx>
        <w:trPr>
          <w:trHeight w:val="153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C792D33">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C70BBF">
            <w:pPr>
              <w:widowControl/>
              <w:jc w:val="center"/>
              <w:textAlignment w:val="center"/>
              <w:rPr>
                <w:rFonts w:ascii="宋体" w:hAnsi="宋体" w:cs="宋体"/>
                <w:color w:val="000000"/>
                <w:sz w:val="24"/>
              </w:rPr>
            </w:pPr>
            <w:r>
              <w:rPr>
                <w:rFonts w:hint="eastAsia" w:ascii="微软雅黑" w:hAnsi="微软雅黑" w:eastAsia="微软雅黑" w:cs="微软雅黑"/>
                <w:color w:val="1E1E1E"/>
                <w:szCs w:val="21"/>
                <w:shd w:val="clear" w:color="auto" w:fill="FFFFFF"/>
              </w:rPr>
              <w:t>改造排污管网#300,578米。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CBED3A">
            <w:pPr>
              <w:widowControl/>
              <w:jc w:val="center"/>
              <w:textAlignment w:val="center"/>
              <w:rPr>
                <w:rFonts w:ascii="宋体" w:hAnsi="宋体" w:cs="宋体"/>
                <w:color w:val="000000"/>
                <w:sz w:val="24"/>
              </w:rPr>
            </w:pPr>
            <w:r>
              <w:rPr>
                <w:rFonts w:hint="eastAsia" w:ascii="微软雅黑" w:hAnsi="微软雅黑" w:eastAsia="微软雅黑" w:cs="微软雅黑"/>
                <w:color w:val="1E1E1E"/>
                <w:szCs w:val="21"/>
                <w:shd w:val="clear" w:color="auto" w:fill="FFFFFF"/>
              </w:rPr>
              <w:t>改造排污管网#300,578米。</w:t>
            </w:r>
          </w:p>
        </w:tc>
      </w:tr>
      <w:tr w14:paraId="331B188F">
        <w:tblPrEx>
          <w:tblCellMar>
            <w:top w:w="0" w:type="dxa"/>
            <w:left w:w="0" w:type="dxa"/>
            <w:bottom w:w="0" w:type="dxa"/>
            <w:right w:w="0" w:type="dxa"/>
          </w:tblCellMar>
        </w:tblPrEx>
        <w:trPr>
          <w:trHeight w:val="82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D42026">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03C4BA">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7FE00B">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0535A5">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769A14">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54BF44">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53ED6169">
        <w:tblPrEx>
          <w:tblCellMar>
            <w:top w:w="0" w:type="dxa"/>
            <w:left w:w="0" w:type="dxa"/>
            <w:bottom w:w="0" w:type="dxa"/>
            <w:right w:w="0" w:type="dxa"/>
          </w:tblCellMar>
        </w:tblPrEx>
        <w:trPr>
          <w:trHeight w:val="105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B92E54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FC1AC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1073AB">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D16CC">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7A8C19">
            <w:pPr>
              <w:widowControl/>
              <w:jc w:val="center"/>
              <w:textAlignment w:val="center"/>
              <w:rPr>
                <w:rFonts w:ascii="宋体" w:hAnsi="宋体" w:cs="宋体"/>
                <w:color w:val="000000"/>
                <w:sz w:val="24"/>
              </w:rPr>
            </w:pPr>
            <w:r>
              <w:rPr>
                <w:rFonts w:hint="eastAsia" w:ascii="微软雅黑" w:hAnsi="微软雅黑" w:eastAsia="微软雅黑" w:cs="微软雅黑"/>
                <w:color w:val="1E1E1E"/>
                <w:szCs w:val="21"/>
                <w:shd w:val="clear" w:color="auto" w:fill="FFFFFF"/>
              </w:rPr>
              <w:t>改造排污管网#300,578米。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9B635D">
            <w:pPr>
              <w:widowControl/>
              <w:jc w:val="center"/>
              <w:textAlignment w:val="center"/>
              <w:rPr>
                <w:rFonts w:ascii="宋体" w:hAnsi="宋体" w:cs="宋体"/>
                <w:b/>
                <w:bCs/>
                <w:color w:val="000000"/>
                <w:sz w:val="24"/>
              </w:rPr>
            </w:pPr>
            <w:r>
              <w:rPr>
                <w:rFonts w:hint="eastAsia" w:ascii="微软雅黑" w:hAnsi="微软雅黑" w:eastAsia="微软雅黑" w:cs="微软雅黑"/>
                <w:color w:val="1E1E1E"/>
                <w:szCs w:val="21"/>
                <w:shd w:val="clear" w:color="auto" w:fill="FFFFFF"/>
              </w:rPr>
              <w:t>改造排污管网#300,578米。</w:t>
            </w:r>
          </w:p>
        </w:tc>
      </w:tr>
      <w:tr w14:paraId="177C9497">
        <w:tblPrEx>
          <w:tblCellMar>
            <w:top w:w="0" w:type="dxa"/>
            <w:left w:w="0" w:type="dxa"/>
            <w:bottom w:w="0" w:type="dxa"/>
            <w:right w:w="0" w:type="dxa"/>
          </w:tblCellMar>
        </w:tblPrEx>
        <w:trPr>
          <w:trHeight w:val="76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8BC9C9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8EB26A">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DEA66B">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9E66B6">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15115C">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按照设计规范验收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526737">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按照设计规范验收</w:t>
            </w:r>
          </w:p>
        </w:tc>
      </w:tr>
      <w:tr w14:paraId="57147EE9">
        <w:tblPrEx>
          <w:tblCellMar>
            <w:top w:w="0" w:type="dxa"/>
            <w:left w:w="0" w:type="dxa"/>
            <w:bottom w:w="0" w:type="dxa"/>
            <w:right w:w="0" w:type="dxa"/>
          </w:tblCellMar>
        </w:tblPrEx>
        <w:trPr>
          <w:trHeight w:val="80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C2B56D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77D80F">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1E446F">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FA7BD8">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4CFEF8">
            <w:pPr>
              <w:widowControl/>
              <w:jc w:val="center"/>
              <w:textAlignment w:val="center"/>
              <w:rPr>
                <w:rFonts w:ascii="宋体" w:hAnsi="宋体" w:cs="宋体"/>
                <w:color w:val="000000"/>
                <w:sz w:val="24"/>
              </w:rPr>
            </w:pPr>
            <w:r>
              <w:rPr>
                <w:rFonts w:hint="eastAsia" w:ascii="宋体" w:hAnsi="宋体" w:cs="宋体"/>
                <w:color w:val="000000"/>
                <w:sz w:val="24"/>
              </w:rPr>
              <w:t>2018年5月-11月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FDD734">
            <w:pPr>
              <w:widowControl/>
              <w:jc w:val="center"/>
              <w:textAlignment w:val="center"/>
              <w:rPr>
                <w:rFonts w:ascii="宋体" w:hAnsi="宋体" w:cs="宋体"/>
                <w:color w:val="000000"/>
                <w:sz w:val="24"/>
              </w:rPr>
            </w:pPr>
            <w:r>
              <w:rPr>
                <w:rFonts w:hint="eastAsia" w:ascii="宋体" w:hAnsi="宋体" w:cs="宋体"/>
                <w:color w:val="000000"/>
                <w:sz w:val="24"/>
              </w:rPr>
              <w:t>2018年5月-11月</w:t>
            </w:r>
          </w:p>
        </w:tc>
      </w:tr>
      <w:tr w14:paraId="3E33BF2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91B474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F822C8">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25CAB4">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3E4106">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9EEAC">
            <w:pPr>
              <w:widowControl/>
              <w:jc w:val="center"/>
              <w:textAlignment w:val="center"/>
              <w:rPr>
                <w:rFonts w:ascii="宋体" w:hAnsi="宋体" w:cs="宋体"/>
                <w:color w:val="000000"/>
                <w:sz w:val="24"/>
              </w:rPr>
            </w:pPr>
            <w:r>
              <w:rPr>
                <w:rFonts w:hint="eastAsia" w:ascii="宋体" w:hAnsi="宋体" w:cs="宋体"/>
                <w:color w:val="000000"/>
                <w:sz w:val="24"/>
              </w:rPr>
              <w:t>10万元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BECBB4">
            <w:pPr>
              <w:widowControl/>
              <w:jc w:val="center"/>
              <w:textAlignment w:val="center"/>
              <w:rPr>
                <w:rFonts w:ascii="宋体" w:hAnsi="宋体" w:cs="宋体"/>
                <w:color w:val="000000"/>
                <w:sz w:val="24"/>
              </w:rPr>
            </w:pPr>
            <w:r>
              <w:rPr>
                <w:rFonts w:hint="eastAsia" w:ascii="仿宋_GB2312" w:hAnsi="仿宋_GB2312" w:eastAsia="仿宋_GB2312" w:cs="仿宋_GB2312"/>
                <w:sz w:val="24"/>
              </w:rPr>
              <w:t>6.207840</w:t>
            </w:r>
            <w:r>
              <w:rPr>
                <w:rFonts w:hint="eastAsia" w:ascii="宋体" w:hAnsi="宋体" w:cs="宋体"/>
                <w:color w:val="000000"/>
                <w:sz w:val="24"/>
              </w:rPr>
              <w:t>万元</w:t>
            </w:r>
          </w:p>
        </w:tc>
      </w:tr>
      <w:tr w14:paraId="72820B24">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7533E16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E3B808">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EE6FA9">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8DB11E">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CD40DC">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完善配套基础设施，</w:t>
            </w:r>
            <w:r>
              <w:rPr>
                <w:rFonts w:hint="eastAsia" w:ascii="仿宋_GB2312" w:hAnsi="仿宋_GB2312" w:eastAsia="仿宋_GB2312" w:cs="仿宋_GB2312"/>
                <w:sz w:val="24"/>
                <w:lang w:val="zh-CN"/>
              </w:rPr>
              <w:t>改善农民生活条件，提高生活质量。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A538D4">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完善配套基础设施，</w:t>
            </w:r>
            <w:r>
              <w:rPr>
                <w:rFonts w:hint="eastAsia" w:ascii="仿宋_GB2312" w:hAnsi="仿宋_GB2312" w:eastAsia="仿宋_GB2312" w:cs="仿宋_GB2312"/>
                <w:sz w:val="24"/>
                <w:lang w:val="zh-CN"/>
              </w:rPr>
              <w:t>改善农民生活条件，提高生活质量。</w:t>
            </w:r>
          </w:p>
        </w:tc>
      </w:tr>
      <w:tr w14:paraId="388AA32A">
        <w:tblPrEx>
          <w:tblCellMar>
            <w:top w:w="0" w:type="dxa"/>
            <w:left w:w="0" w:type="dxa"/>
            <w:bottom w:w="0" w:type="dxa"/>
            <w:right w:w="0" w:type="dxa"/>
          </w:tblCellMar>
        </w:tblPrEx>
        <w:trPr>
          <w:trHeight w:val="1322" w:hRule="atLeast"/>
        </w:trPr>
        <w:tc>
          <w:tcPr>
            <w:tcW w:w="390" w:type="dxa"/>
            <w:vMerge w:val="continue"/>
            <w:tcBorders>
              <w:left w:val="single" w:color="000000" w:sz="4" w:space="0"/>
              <w:right w:val="single" w:color="000000" w:sz="4" w:space="0"/>
            </w:tcBorders>
            <w:vAlign w:val="center"/>
          </w:tcPr>
          <w:p w14:paraId="52A5E38E">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27B93C">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AAD89B">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14:paraId="760A1164">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23A439">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14:paraId="06BD291C">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E5F9A2">
            <w:pPr>
              <w:adjustRightInd w:val="0"/>
              <w:snapToGrid w:val="0"/>
              <w:spacing w:line="5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解决排污设施欠缺，完善乡村基础设施。</w:t>
            </w:r>
          </w:p>
          <w:p w14:paraId="3026BDB7">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EE679A">
            <w:pPr>
              <w:adjustRightInd w:val="0"/>
              <w:snapToGrid w:val="0"/>
              <w:spacing w:line="5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解决排污设施欠缺，完善乡村基础设施。</w:t>
            </w:r>
          </w:p>
          <w:p w14:paraId="3D695747">
            <w:pPr>
              <w:widowControl/>
              <w:jc w:val="center"/>
              <w:textAlignment w:val="center"/>
              <w:rPr>
                <w:rFonts w:ascii="宋体" w:hAnsi="宋体" w:cs="宋体"/>
                <w:color w:val="000000"/>
                <w:sz w:val="24"/>
              </w:rPr>
            </w:pPr>
          </w:p>
        </w:tc>
      </w:tr>
      <w:tr w14:paraId="671D16BA">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14:paraId="0635208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C0F53E">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D42344">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14:paraId="40388327">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74FA56">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14:paraId="1CB56BB3">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232D76">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有利于少数民族地区基础设施提升，助力村级脱贫。</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32F71D">
            <w:pPr>
              <w:widowControl/>
              <w:jc w:val="center"/>
              <w:textAlignment w:val="center"/>
              <w:rPr>
                <w:rFonts w:ascii="宋体" w:hAnsi="宋体" w:cs="宋体"/>
                <w:color w:val="000000"/>
                <w:sz w:val="24"/>
              </w:rPr>
            </w:pPr>
            <w:r>
              <w:rPr>
                <w:rFonts w:hint="eastAsia" w:ascii="仿宋_GB2312" w:hAnsi="仿宋_GB2312" w:eastAsia="仿宋_GB2312" w:cs="仿宋_GB2312"/>
                <w:sz w:val="24"/>
                <w:lang w:val="zh-CN"/>
              </w:rPr>
              <w:t>有利于少数民族地区基础设施提升，助力村级脱贫。</w:t>
            </w:r>
          </w:p>
        </w:tc>
      </w:tr>
      <w:tr w14:paraId="1C2CFD07">
        <w:tblPrEx>
          <w:tblCellMar>
            <w:top w:w="0" w:type="dxa"/>
            <w:left w:w="0" w:type="dxa"/>
            <w:bottom w:w="0" w:type="dxa"/>
            <w:right w:w="0" w:type="dxa"/>
          </w:tblCellMar>
        </w:tblPrEx>
        <w:trPr>
          <w:trHeight w:val="972" w:hRule="atLeast"/>
        </w:trPr>
        <w:tc>
          <w:tcPr>
            <w:tcW w:w="390" w:type="dxa"/>
            <w:vMerge w:val="continue"/>
            <w:tcBorders>
              <w:left w:val="single" w:color="000000" w:sz="4" w:space="0"/>
              <w:right w:val="single" w:color="000000" w:sz="4" w:space="0"/>
            </w:tcBorders>
            <w:vAlign w:val="center"/>
          </w:tcPr>
          <w:p w14:paraId="4C1DB6D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1D3494">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630B47">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648F29">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B5C583">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5C2369">
            <w:pPr>
              <w:widowControl/>
              <w:jc w:val="center"/>
              <w:textAlignment w:val="center"/>
              <w:rPr>
                <w:rFonts w:ascii="宋体" w:hAnsi="宋体" w:cs="宋体"/>
                <w:color w:val="000000"/>
                <w:sz w:val="24"/>
              </w:rPr>
            </w:pPr>
            <w:r>
              <w:rPr>
                <w:rFonts w:hint="eastAsia" w:ascii="宋体" w:hAnsi="宋体" w:cs="宋体"/>
                <w:color w:val="000000"/>
                <w:sz w:val="24"/>
              </w:rPr>
              <w:t>满意</w:t>
            </w:r>
          </w:p>
        </w:tc>
      </w:tr>
    </w:tbl>
    <w:p w14:paraId="7C856B25">
      <w:pPr>
        <w:spacing w:line="580" w:lineRule="exact"/>
        <w:rPr>
          <w:rFonts w:ascii="仿宋_GB2312" w:hAnsi="仿宋_GB2312" w:eastAsia="仿宋_GB2312" w:cs="仿宋_GB2312"/>
          <w:sz w:val="32"/>
          <w:szCs w:val="32"/>
        </w:rPr>
      </w:pPr>
    </w:p>
    <w:p w14:paraId="0A0C851E">
      <w:pPr>
        <w:spacing w:line="580" w:lineRule="exact"/>
        <w:rPr>
          <w:rFonts w:ascii="仿宋_GB2312" w:hAnsi="仿宋_GB2312" w:eastAsia="仿宋_GB2312" w:cs="仿宋_GB2312"/>
          <w:sz w:val="32"/>
          <w:szCs w:val="32"/>
        </w:rPr>
      </w:pPr>
    </w:p>
    <w:p w14:paraId="1746B39C">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53C8A651">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本部门按要求对2018年部门整体支出绩效评价情况开展自评，《大录乡部门2018年部门整体支出绩效评价报告》见附件。</w:t>
      </w:r>
    </w:p>
    <w:p w14:paraId="35DC97B6">
      <w:pPr>
        <w:spacing w:line="600" w:lineRule="exact"/>
        <w:ind w:firstLine="800" w:firstLineChars="250"/>
        <w:outlineLvl w:val="1"/>
        <w:rPr>
          <w:rStyle w:val="28"/>
          <w:rFonts w:ascii="黑体" w:hAnsi="黑体" w:eastAsia="黑体"/>
        </w:rPr>
      </w:pPr>
      <w:bookmarkStart w:id="49" w:name="_Toc15377221"/>
      <w:bookmarkStart w:id="50" w:name="_Toc15396612"/>
      <w:r>
        <w:rPr>
          <w:rFonts w:hint="eastAsia" w:ascii="黑体" w:hAnsi="黑体" w:eastAsia="黑体"/>
          <w:color w:val="000000"/>
          <w:sz w:val="32"/>
          <w:szCs w:val="32"/>
        </w:rPr>
        <w:t>十</w:t>
      </w:r>
      <w:r>
        <w:rPr>
          <w:rStyle w:val="28"/>
          <w:rFonts w:hint="eastAsia" w:ascii="黑体" w:hAnsi="黑体" w:eastAsia="黑体"/>
        </w:rPr>
        <w:t>一、</w:t>
      </w:r>
      <w:r>
        <w:rPr>
          <w:rStyle w:val="28"/>
          <w:rFonts w:hint="eastAsia" w:ascii="黑体" w:hAnsi="黑体" w:eastAsia="黑体"/>
          <w:b w:val="0"/>
        </w:rPr>
        <w:t>其他重要事项的情况说明</w:t>
      </w:r>
      <w:bookmarkEnd w:id="49"/>
      <w:bookmarkEnd w:id="50"/>
    </w:p>
    <w:p w14:paraId="7CDE9CCF">
      <w:pPr>
        <w:spacing w:line="600" w:lineRule="exact"/>
        <w:ind w:firstLine="643" w:firstLineChars="200"/>
        <w:outlineLvl w:val="2"/>
        <w:rPr>
          <w:rFonts w:ascii="仿宋" w:hAnsi="仿宋" w:eastAsia="仿宋"/>
          <w:color w:val="000000"/>
          <w:sz w:val="32"/>
          <w:szCs w:val="32"/>
        </w:rPr>
      </w:pPr>
      <w:bookmarkStart w:id="51" w:name="_Toc15377222"/>
      <w:r>
        <w:rPr>
          <w:rFonts w:hint="eastAsia" w:ascii="仿宋" w:hAnsi="仿宋" w:eastAsia="仿宋"/>
          <w:b/>
          <w:color w:val="000000"/>
          <w:sz w:val="32"/>
          <w:szCs w:val="32"/>
        </w:rPr>
        <w:t>（一）机关运行经费支出情况</w:t>
      </w:r>
      <w:bookmarkEnd w:id="51"/>
    </w:p>
    <w:p w14:paraId="0C306813">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8年，大录乡机关运行经费支出0万元，比</w:t>
      </w:r>
      <w:r>
        <w:rPr>
          <w:rFonts w:ascii="仿宋_GB2312" w:eastAsia="仿宋_GB2312"/>
          <w:color w:val="000000"/>
          <w:sz w:val="32"/>
          <w:szCs w:val="32"/>
        </w:rPr>
        <w:t>201</w:t>
      </w:r>
      <w:r>
        <w:rPr>
          <w:rFonts w:hint="eastAsia" w:ascii="仿宋_GB2312" w:eastAsia="仿宋_GB2312"/>
          <w:color w:val="000000"/>
          <w:sz w:val="32"/>
          <w:szCs w:val="32"/>
        </w:rPr>
        <w:t>7年无变动。</w:t>
      </w:r>
    </w:p>
    <w:p w14:paraId="19B6DE3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3"/>
      <w:r>
        <w:rPr>
          <w:rFonts w:hint="eastAsia" w:ascii="仿宋" w:hAnsi="仿宋" w:eastAsia="仿宋"/>
          <w:b/>
          <w:color w:val="000000"/>
          <w:sz w:val="32"/>
          <w:szCs w:val="32"/>
        </w:rPr>
        <w:t>（二）政府采购支出情况</w:t>
      </w:r>
      <w:bookmarkEnd w:id="52"/>
    </w:p>
    <w:p w14:paraId="48B32E0D">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8年，大录乡政府采购支出总额61.83元，其中：政府采购货物支出61.83万元、政府采购工程支出0万元、政府采购服务支出0万元。主要用于办公设备的采购。授予中小企业合同金额0万元，占政府采购支出总额的0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57993B6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4"/>
      <w:r>
        <w:rPr>
          <w:rFonts w:hint="eastAsia" w:ascii="仿宋" w:hAnsi="仿宋" w:eastAsia="仿宋"/>
          <w:b/>
          <w:color w:val="000000"/>
          <w:sz w:val="32"/>
          <w:szCs w:val="32"/>
        </w:rPr>
        <w:t>（三）国有资产占有使用情况</w:t>
      </w:r>
      <w:bookmarkEnd w:id="53"/>
    </w:p>
    <w:p w14:paraId="22439D2E">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日，大录乡共有车辆3辆，其中：部级领导干部用车0辆、一般公务用车3辆、一般执法执勤用车0辆、特种专业技术用车0辆、其他用车0辆。</w:t>
      </w:r>
    </w:p>
    <w:p w14:paraId="10D3D3B4">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851F65A">
      <w:pPr>
        <w:numPr>
          <w:ilvl w:val="0"/>
          <w:numId w:val="6"/>
        </w:numPr>
        <w:spacing w:line="600" w:lineRule="exact"/>
        <w:ind w:firstLine="663" w:firstLineChars="150"/>
        <w:jc w:val="center"/>
        <w:outlineLvl w:val="0"/>
        <w:rPr>
          <w:rStyle w:val="27"/>
          <w:rFonts w:ascii="黑体" w:hAnsi="黑体" w:eastAsia="黑体"/>
          <w:b w:val="0"/>
        </w:rPr>
      </w:pPr>
      <w:bookmarkStart w:id="54" w:name="_Toc15377225"/>
      <w:bookmarkStart w:id="55" w:name="_Toc15396613"/>
      <w:r>
        <w:rPr>
          <w:rFonts w:hint="eastAsia" w:ascii="黑体" w:hAnsi="黑体" w:eastAsia="黑体"/>
          <w:b/>
          <w:color w:val="000000"/>
          <w:sz w:val="44"/>
          <w:szCs w:val="44"/>
        </w:rPr>
        <w:t>名</w:t>
      </w:r>
      <w:r>
        <w:rPr>
          <w:rStyle w:val="27"/>
          <w:rFonts w:hint="eastAsia" w:ascii="黑体" w:hAnsi="黑体" w:eastAsia="黑体"/>
          <w:b w:val="0"/>
        </w:rPr>
        <w:t>词解释</w:t>
      </w:r>
      <w:bookmarkEnd w:id="54"/>
      <w:bookmarkEnd w:id="55"/>
    </w:p>
    <w:p w14:paraId="3ED60DA1">
      <w:pPr>
        <w:spacing w:line="600" w:lineRule="exact"/>
        <w:jc w:val="left"/>
        <w:rPr>
          <w:rFonts w:ascii="宋体"/>
          <w:b/>
          <w:color w:val="000000"/>
          <w:sz w:val="44"/>
          <w:szCs w:val="44"/>
        </w:rPr>
      </w:pPr>
    </w:p>
    <w:p w14:paraId="1C3C7D54">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r>
        <w:rPr>
          <w:rFonts w:ascii="仿宋_GB2312" w:eastAsia="仿宋_GB2312"/>
          <w:sz w:val="32"/>
          <w:szCs w:val="32"/>
        </w:rPr>
        <w:t xml:space="preserve"> </w:t>
      </w:r>
    </w:p>
    <w:p w14:paraId="4620E101">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4DE69986">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3、年末结转和结余：指单位按有关规定结转到下年或以后年度继续使用的资金。</w:t>
      </w:r>
    </w:p>
    <w:p w14:paraId="7DC759D6">
      <w:pPr>
        <w:ind w:firstLine="640" w:firstLineChars="200"/>
        <w:rPr>
          <w:rFonts w:ascii="仿宋_GB2312" w:eastAsia="仿宋_GB2312"/>
          <w:color w:val="000000"/>
          <w:sz w:val="32"/>
          <w:szCs w:val="32"/>
        </w:rPr>
      </w:pP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一般公共服务（201）政府办公厅及相关机构事务支出（03）行政运行（01）：指行政单位的基本支出。</w:t>
      </w:r>
    </w:p>
    <w:p w14:paraId="74DAB460">
      <w:pPr>
        <w:ind w:firstLine="640" w:firstLineChars="200"/>
        <w:rPr>
          <w:rFonts w:ascii="仿宋_GB2312" w:eastAsia="仿宋_GB2312"/>
          <w:color w:val="000000"/>
          <w:sz w:val="32"/>
          <w:szCs w:val="32"/>
        </w:rPr>
      </w:pP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eastAsia="仿宋_GB2312"/>
          <w:color w:val="000000"/>
          <w:sz w:val="32"/>
          <w:szCs w:val="32"/>
        </w:rPr>
        <w:t>一般公共服务（201）政府办公厅及相关机构事务支出（03）其他政府办公厅及相关机构事务支出（99）：指其他政府办公厅及相关机构事务支出。</w:t>
      </w:r>
    </w:p>
    <w:p w14:paraId="4C8C0ADC">
      <w:pPr>
        <w:ind w:firstLine="640" w:firstLineChars="200"/>
        <w:rPr>
          <w:rFonts w:ascii="仿宋_GB2312" w:eastAsia="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一般公共服务（201）宗教事务（24）其他宗教事务支出（99）：指其他宗教事务支出</w:t>
      </w:r>
    </w:p>
    <w:p w14:paraId="756F6674">
      <w:pPr>
        <w:ind w:firstLine="640" w:firstLineChars="200"/>
        <w:rPr>
          <w:rFonts w:ascii="仿宋_GB2312" w:eastAsia="仿宋_GB2312"/>
          <w:color w:val="000000"/>
          <w:sz w:val="32"/>
          <w:szCs w:val="32"/>
        </w:rPr>
      </w:pPr>
      <w:r>
        <w:rPr>
          <w:rFonts w:hint="eastAsia" w:ascii="仿宋_GB2312" w:eastAsia="仿宋_GB2312"/>
          <w:color w:val="000000"/>
          <w:sz w:val="32"/>
          <w:szCs w:val="32"/>
        </w:rPr>
        <w:t>7.一般公共服务支出（201）党政办公厅及相关机构事务（31）行政运行（01）：指党政办公厅基本支出。</w:t>
      </w:r>
    </w:p>
    <w:p w14:paraId="467F8C5B">
      <w:pPr>
        <w:ind w:firstLine="640" w:firstLineChars="200"/>
        <w:rPr>
          <w:rFonts w:ascii="仿宋_GB2312" w:eastAsia="仿宋_GB2312"/>
          <w:color w:val="000000"/>
          <w:sz w:val="32"/>
          <w:szCs w:val="32"/>
        </w:rPr>
      </w:pPr>
      <w:r>
        <w:rPr>
          <w:rFonts w:hint="eastAsia" w:ascii="仿宋_GB2312" w:eastAsia="仿宋_GB2312"/>
          <w:color w:val="000000"/>
          <w:sz w:val="32"/>
          <w:szCs w:val="32"/>
        </w:rPr>
        <w:t>8.一般公共服务支出（201）组织事务(32）其他组织事务支出（99）：指其他用于中国共产党组织事务支出。</w:t>
      </w:r>
    </w:p>
    <w:p w14:paraId="286AD3F9">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9.一般公共服务支出（201）其他一般公共服务支出（99）其他一般公共服务支出（99）：指其他一般公共服务支出。</w:t>
      </w:r>
    </w:p>
    <w:p w14:paraId="754F9F3D">
      <w:pPr>
        <w:ind w:firstLine="640" w:firstLineChars="200"/>
      </w:pPr>
      <w:r>
        <w:rPr>
          <w:rFonts w:hint="eastAsia" w:ascii="仿宋_GB2312" w:eastAsia="仿宋_GB2312"/>
          <w:color w:val="000000"/>
          <w:sz w:val="32"/>
          <w:szCs w:val="32"/>
        </w:rPr>
        <w:t>10.国防支出（203）国防动员（06）民兵（07）：指民兵建设与管理方面的支出。</w:t>
      </w:r>
    </w:p>
    <w:p w14:paraId="64AFD1AA">
      <w:pPr>
        <w:ind w:firstLine="640" w:firstLineChars="200"/>
        <w:rPr>
          <w:rFonts w:ascii="仿宋_GB2312" w:eastAsia="仿宋_GB2312"/>
          <w:color w:val="000000"/>
          <w:sz w:val="32"/>
          <w:szCs w:val="32"/>
        </w:rPr>
      </w:pPr>
      <w:r>
        <w:rPr>
          <w:rFonts w:hint="eastAsia" w:ascii="仿宋_GB2312" w:eastAsia="仿宋_GB2312"/>
          <w:color w:val="000000"/>
          <w:sz w:val="32"/>
          <w:szCs w:val="32"/>
        </w:rPr>
        <w:t>11.公共安全支出（204）公安（02）一般行政管理事务支出（02）：指行政单位未单独设置项级科目的其他项目支出。</w:t>
      </w:r>
    </w:p>
    <w:p w14:paraId="6E365C6F">
      <w:pPr>
        <w:ind w:firstLine="640" w:firstLineChars="200"/>
        <w:rPr>
          <w:rFonts w:ascii="仿宋_GB2312" w:eastAsia="仿宋_GB2312"/>
          <w:color w:val="000000"/>
          <w:sz w:val="32"/>
          <w:szCs w:val="32"/>
        </w:rPr>
      </w:pPr>
      <w:r>
        <w:rPr>
          <w:rFonts w:hint="eastAsia" w:ascii="仿宋_GB2312" w:eastAsia="仿宋_GB2312"/>
          <w:color w:val="000000"/>
          <w:sz w:val="32"/>
          <w:szCs w:val="32"/>
        </w:rPr>
        <w:t>12.公共安全支出（204）其他一般公共服务支出（99）：其他一般公共服务支出（01）：指其他用于公共安全方面的支出。</w:t>
      </w:r>
    </w:p>
    <w:p w14:paraId="4F896815">
      <w:pPr>
        <w:ind w:firstLine="640" w:firstLineChars="200"/>
        <w:rPr>
          <w:rFonts w:ascii="仿宋_GB2312" w:eastAsia="仿宋_GB2312"/>
          <w:color w:val="000000"/>
          <w:sz w:val="32"/>
          <w:szCs w:val="32"/>
        </w:rPr>
      </w:pPr>
      <w:r>
        <w:rPr>
          <w:rFonts w:hint="eastAsia" w:ascii="仿宋_GB2312" w:eastAsia="仿宋_GB2312"/>
          <w:color w:val="000000"/>
          <w:sz w:val="32"/>
          <w:szCs w:val="32"/>
        </w:rPr>
        <w:t>13.文化体育与传媒支出（207）其他文化体育与传媒支出（99）其他文化体育与传媒支出（99）:指其他文化体育与传媒支出。</w:t>
      </w:r>
    </w:p>
    <w:p w14:paraId="52B0FF49">
      <w:pPr>
        <w:ind w:firstLine="640" w:firstLineChars="200"/>
        <w:rPr>
          <w:rFonts w:ascii="仿宋_GB2312" w:eastAsia="仿宋_GB2312"/>
          <w:color w:val="000000"/>
          <w:sz w:val="32"/>
          <w:szCs w:val="32"/>
        </w:rPr>
      </w:pPr>
      <w:r>
        <w:rPr>
          <w:rFonts w:hint="eastAsia" w:ascii="仿宋_GB2312" w:eastAsia="仿宋_GB2312"/>
          <w:color w:val="000000"/>
          <w:sz w:val="32"/>
          <w:szCs w:val="32"/>
        </w:rPr>
        <w:t>14.社会保障和就业支出（208）行政事业单位离退休（05）机关事业单位基本养老保险缴费支出（05）：指机关事业范围实施养老制度有单位缴纳的基本养老保险费支出。</w:t>
      </w:r>
    </w:p>
    <w:p w14:paraId="2CEB3E33">
      <w:pPr>
        <w:ind w:firstLine="640" w:firstLineChars="200"/>
        <w:rPr>
          <w:rFonts w:ascii="仿宋_GB2312" w:eastAsia="仿宋_GB2312"/>
          <w:color w:val="000000"/>
          <w:sz w:val="32"/>
          <w:szCs w:val="32"/>
        </w:rPr>
      </w:pPr>
      <w:r>
        <w:rPr>
          <w:rFonts w:hint="eastAsia" w:ascii="仿宋_GB2312" w:eastAsia="仿宋_GB2312"/>
          <w:color w:val="000000"/>
          <w:sz w:val="32"/>
          <w:szCs w:val="32"/>
        </w:rPr>
        <w:t>15.社会保障和就业支出（208）抚恤（08）死亡抚恤支出（01）：指按规定用于烈士和牺牲、病故人员家属的一次性和定期抚恤金以及丧葬补助费。</w:t>
      </w:r>
    </w:p>
    <w:p w14:paraId="4B0A4AF2">
      <w:pPr>
        <w:ind w:firstLine="640" w:firstLineChars="200"/>
        <w:rPr>
          <w:rFonts w:ascii="仿宋_GB2312" w:eastAsia="仿宋_GB2312"/>
          <w:color w:val="000000"/>
          <w:sz w:val="32"/>
          <w:szCs w:val="32"/>
        </w:rPr>
      </w:pPr>
      <w:r>
        <w:rPr>
          <w:rFonts w:hint="eastAsia" w:ascii="仿宋_GB2312" w:eastAsia="仿宋_GB2312"/>
          <w:color w:val="000000"/>
          <w:sz w:val="32"/>
          <w:szCs w:val="32"/>
        </w:rPr>
        <w:t>16.社会保障和就业支出（208）其他社会保障和就业支出（99）其他社会保障和就业支出（01）:指其他社会保障和就业支出。</w:t>
      </w:r>
    </w:p>
    <w:p w14:paraId="27D70E5F">
      <w:pPr>
        <w:ind w:firstLine="640" w:firstLineChars="200"/>
        <w:rPr>
          <w:rFonts w:ascii="仿宋_GB2312" w:eastAsia="仿宋_GB2312"/>
          <w:color w:val="000000"/>
          <w:sz w:val="32"/>
          <w:szCs w:val="32"/>
        </w:rPr>
      </w:pPr>
      <w:r>
        <w:rPr>
          <w:rFonts w:hint="eastAsia" w:ascii="仿宋_GB2312" w:eastAsia="仿宋_GB2312"/>
          <w:color w:val="000000"/>
          <w:sz w:val="32"/>
          <w:szCs w:val="32"/>
        </w:rPr>
        <w:t>17.医疗卫生与计划生育支出（210）公共卫生（04）其他公共卫生支出（99）:指其他公共卫生支出。</w:t>
      </w:r>
    </w:p>
    <w:p w14:paraId="774286A8">
      <w:pPr>
        <w:ind w:firstLine="640" w:firstLineChars="200"/>
        <w:rPr>
          <w:rFonts w:ascii="仿宋_GB2312" w:eastAsia="仿宋_GB2312"/>
          <w:color w:val="000000"/>
          <w:sz w:val="32"/>
          <w:szCs w:val="32"/>
        </w:rPr>
      </w:pPr>
      <w:r>
        <w:rPr>
          <w:rFonts w:hint="eastAsia" w:ascii="仿宋_GB2312" w:eastAsia="仿宋_GB2312"/>
          <w:color w:val="000000"/>
          <w:sz w:val="32"/>
          <w:szCs w:val="32"/>
        </w:rPr>
        <w:t>18.医疗卫生与计划生育支出（210）计划生育事务（07）其他计划生育事务支出（99）:指其他计划生育事务支出。</w:t>
      </w:r>
    </w:p>
    <w:p w14:paraId="6456D182">
      <w:pPr>
        <w:ind w:firstLine="640" w:firstLineChars="200"/>
        <w:rPr>
          <w:rFonts w:ascii="仿宋_GB2312" w:eastAsia="仿宋_GB2312"/>
          <w:color w:val="000000"/>
          <w:sz w:val="32"/>
          <w:szCs w:val="32"/>
        </w:rPr>
      </w:pPr>
      <w:r>
        <w:rPr>
          <w:rFonts w:hint="eastAsia" w:ascii="仿宋_GB2312" w:eastAsia="仿宋_GB2312"/>
          <w:color w:val="000000"/>
          <w:sz w:val="32"/>
          <w:szCs w:val="32"/>
        </w:rPr>
        <w:t>19.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14:paraId="257C8BE9">
      <w:pPr>
        <w:ind w:firstLine="640" w:firstLineChars="200"/>
        <w:rPr>
          <w:rFonts w:ascii="仿宋_GB2312" w:eastAsia="仿宋_GB2312"/>
          <w:color w:val="000000"/>
          <w:sz w:val="32"/>
          <w:szCs w:val="32"/>
        </w:rPr>
      </w:pPr>
      <w:r>
        <w:rPr>
          <w:rFonts w:hint="eastAsia" w:ascii="仿宋_GB2312" w:eastAsia="仿宋_GB2312"/>
          <w:color w:val="000000"/>
          <w:sz w:val="32"/>
          <w:szCs w:val="32"/>
        </w:rPr>
        <w:t>20.医疗卫生与计划生育支出（210）行政单位医疗支出（11）公务员医疗补助（03）：指财政部门集中安排的公务员医疗补助。</w:t>
      </w:r>
    </w:p>
    <w:p w14:paraId="19F5669A">
      <w:pPr>
        <w:ind w:firstLine="640" w:firstLineChars="200"/>
        <w:rPr>
          <w:rFonts w:ascii="仿宋_GB2312" w:eastAsia="仿宋_GB2312"/>
          <w:color w:val="000000"/>
          <w:sz w:val="32"/>
          <w:szCs w:val="32"/>
        </w:rPr>
      </w:pPr>
      <w:r>
        <w:rPr>
          <w:rFonts w:hint="eastAsia" w:ascii="仿宋_GB2312" w:eastAsia="仿宋_GB2312"/>
          <w:color w:val="000000"/>
          <w:sz w:val="32"/>
          <w:szCs w:val="32"/>
        </w:rPr>
        <w:t>21.医疗卫生与计划生育支出(210)行政单位医疗支出(11)其他行政单位医疗支出(99):指财政对其他医疗保险的补助支出。</w:t>
      </w:r>
    </w:p>
    <w:p w14:paraId="7168D8EB">
      <w:pPr>
        <w:ind w:firstLine="640" w:firstLineChars="200"/>
        <w:rPr>
          <w:rFonts w:ascii="仿宋_GB2312" w:eastAsia="仿宋_GB2312"/>
          <w:color w:val="000000"/>
          <w:sz w:val="32"/>
          <w:szCs w:val="32"/>
        </w:rPr>
      </w:pPr>
      <w:r>
        <w:rPr>
          <w:rFonts w:hint="eastAsia" w:ascii="仿宋_GB2312" w:eastAsia="仿宋_GB2312"/>
          <w:color w:val="000000"/>
          <w:sz w:val="32"/>
          <w:szCs w:val="32"/>
        </w:rPr>
        <w:t>22.城乡社区支出（212）城乡环境卫生（05）城乡环境卫生（01）：指城乡社区道路清扫、垃圾清运与处理、公厕建设与维护、园林绿化等方面的支出。</w:t>
      </w:r>
    </w:p>
    <w:p w14:paraId="38E2635A">
      <w:pPr>
        <w:ind w:firstLine="640" w:firstLineChars="200"/>
        <w:rPr>
          <w:rFonts w:ascii="仿宋_GB2312" w:eastAsia="仿宋_GB2312"/>
          <w:color w:val="000000"/>
          <w:sz w:val="32"/>
          <w:szCs w:val="32"/>
        </w:rPr>
      </w:pPr>
      <w:r>
        <w:rPr>
          <w:rFonts w:hint="eastAsia" w:ascii="仿宋_GB2312" w:eastAsia="仿宋_GB2312"/>
          <w:color w:val="000000"/>
          <w:sz w:val="32"/>
          <w:szCs w:val="32"/>
        </w:rPr>
        <w:t>23.农林水支出（213）农业（01）其他农业支出（99）：指其他用于农业方面的支出。</w:t>
      </w:r>
    </w:p>
    <w:p w14:paraId="760A7DE9">
      <w:pPr>
        <w:ind w:firstLine="640" w:firstLineChars="200"/>
        <w:rPr>
          <w:rFonts w:ascii="仿宋_GB2312" w:eastAsia="仿宋_GB2312"/>
          <w:color w:val="000000"/>
          <w:sz w:val="32"/>
          <w:szCs w:val="32"/>
        </w:rPr>
      </w:pPr>
      <w:r>
        <w:rPr>
          <w:rFonts w:hint="eastAsia" w:ascii="仿宋_GB2312" w:eastAsia="仿宋_GB2312"/>
          <w:color w:val="000000"/>
          <w:sz w:val="32"/>
          <w:szCs w:val="32"/>
        </w:rPr>
        <w:t>24.农林水支出（213）水利（03）防汛（14）：指防汛业务支出，包括物资购置、网络通信、车船维修、防汛值班、水毁修复以及防汛演练、灾后恢复的支出。</w:t>
      </w:r>
    </w:p>
    <w:p w14:paraId="4C998412">
      <w:pPr>
        <w:ind w:firstLine="640" w:firstLineChars="200"/>
        <w:rPr>
          <w:rFonts w:ascii="仿宋_GB2312" w:eastAsia="仿宋_GB2312"/>
          <w:color w:val="000000"/>
          <w:sz w:val="32"/>
          <w:szCs w:val="32"/>
        </w:rPr>
      </w:pPr>
      <w:r>
        <w:rPr>
          <w:rFonts w:hint="eastAsia" w:ascii="仿宋_GB2312" w:eastAsia="仿宋_GB2312"/>
          <w:color w:val="000000"/>
          <w:sz w:val="32"/>
          <w:szCs w:val="32"/>
        </w:rPr>
        <w:t>25.农林水支出（213）扶贫（05）农村基础设施建设（04）：指农村贫困地区乡道路、住房、基本农田、水利设施、人畜饮水、生态环境保护等改善人生产生活条件方面的支出。</w:t>
      </w:r>
    </w:p>
    <w:p w14:paraId="558E336F">
      <w:pPr>
        <w:ind w:firstLine="640" w:firstLineChars="200"/>
        <w:rPr>
          <w:rFonts w:ascii="仿宋_GB2312" w:eastAsia="仿宋_GB2312"/>
          <w:color w:val="000000"/>
          <w:sz w:val="32"/>
          <w:szCs w:val="32"/>
        </w:rPr>
      </w:pPr>
      <w:r>
        <w:rPr>
          <w:rFonts w:hint="eastAsia" w:ascii="仿宋_GB2312" w:eastAsia="仿宋_GB2312"/>
          <w:color w:val="000000"/>
          <w:sz w:val="32"/>
          <w:szCs w:val="32"/>
        </w:rPr>
        <w:t>26.农林水支出（213）扶贫（05）其他扶贫支出（99）：指其他用于扶贫方面的支出。</w:t>
      </w:r>
    </w:p>
    <w:p w14:paraId="1F01EF42">
      <w:pPr>
        <w:ind w:firstLine="640" w:firstLineChars="200"/>
        <w:rPr>
          <w:rFonts w:ascii="仿宋_GB2312" w:eastAsia="仿宋_GB2312"/>
          <w:color w:val="000000"/>
          <w:sz w:val="32"/>
          <w:szCs w:val="32"/>
        </w:rPr>
      </w:pPr>
      <w:r>
        <w:rPr>
          <w:rFonts w:hint="eastAsia" w:ascii="仿宋_GB2312" w:eastAsia="仿宋_GB2312"/>
          <w:color w:val="000000"/>
          <w:sz w:val="32"/>
          <w:szCs w:val="32"/>
        </w:rPr>
        <w:t>27.农林水支出（213）农村综合改革(07)对村民委员会和村党支部的补助(05)：指各级财政对村民委员会和村党支部的补助支出。</w:t>
      </w:r>
    </w:p>
    <w:p w14:paraId="7BBE800D">
      <w:pPr>
        <w:ind w:firstLine="640" w:firstLineChars="200"/>
        <w:rPr>
          <w:rFonts w:ascii="仿宋_GB2312" w:eastAsia="仿宋_GB2312"/>
          <w:color w:val="000000"/>
          <w:sz w:val="32"/>
          <w:szCs w:val="32"/>
        </w:rPr>
      </w:pPr>
      <w:r>
        <w:rPr>
          <w:rFonts w:hint="eastAsia" w:ascii="仿宋_GB2312" w:eastAsia="仿宋_GB2312"/>
          <w:color w:val="000000"/>
          <w:sz w:val="32"/>
          <w:szCs w:val="32"/>
        </w:rPr>
        <w:t>28.农林水支出（213）其他农林水支出（99）其他农林水支出(99)：指其他农林水支出。</w:t>
      </w:r>
    </w:p>
    <w:p w14:paraId="46218F31">
      <w:pPr>
        <w:ind w:firstLine="640" w:firstLineChars="200"/>
        <w:rPr>
          <w:rFonts w:ascii="仿宋_GB2312" w:eastAsia="仿宋_GB2312"/>
          <w:color w:val="000000"/>
          <w:sz w:val="32"/>
          <w:szCs w:val="32"/>
        </w:rPr>
      </w:pPr>
      <w:r>
        <w:rPr>
          <w:rFonts w:hint="eastAsia" w:ascii="仿宋_GB2312" w:eastAsia="仿宋_GB2312"/>
          <w:color w:val="000000"/>
          <w:sz w:val="32"/>
          <w:szCs w:val="32"/>
        </w:rPr>
        <w:t>29.交通运输支出（214）公路水路运输（01）公路养护（06）：指公路养护支出。</w:t>
      </w:r>
    </w:p>
    <w:p w14:paraId="299A317F">
      <w:pPr>
        <w:ind w:firstLine="640" w:firstLineChars="200"/>
        <w:rPr>
          <w:rFonts w:ascii="仿宋_GB2312" w:eastAsia="仿宋_GB2312"/>
          <w:color w:val="000000"/>
          <w:sz w:val="32"/>
          <w:szCs w:val="32"/>
        </w:rPr>
      </w:pPr>
      <w:r>
        <w:rPr>
          <w:rFonts w:hint="eastAsia" w:ascii="仿宋_GB2312" w:eastAsia="仿宋_GB2312"/>
          <w:color w:val="000000"/>
          <w:sz w:val="32"/>
          <w:szCs w:val="32"/>
        </w:rPr>
        <w:t>30.交通运输支出（214）车辆购置税支出（06）用于农村公路建设支出（02）：指车辆购置税收入安排用于农村公路建设支出。</w:t>
      </w:r>
    </w:p>
    <w:p w14:paraId="013AFDD0">
      <w:pPr>
        <w:ind w:firstLine="640" w:firstLineChars="200"/>
        <w:rPr>
          <w:rFonts w:ascii="仿宋_GB2312" w:eastAsia="仿宋_GB2312"/>
          <w:color w:val="000000"/>
          <w:sz w:val="32"/>
          <w:szCs w:val="32"/>
        </w:rPr>
      </w:pPr>
      <w:r>
        <w:rPr>
          <w:rFonts w:hint="eastAsia" w:ascii="仿宋_GB2312" w:eastAsia="仿宋_GB2312"/>
          <w:color w:val="000000"/>
          <w:sz w:val="32"/>
          <w:szCs w:val="32"/>
        </w:rPr>
        <w:t>31.商业服务业等支出（216）旅游业管理与服务支出（05）旅游业管理与服务支出（99）：指娶她用于旅游业管理与服务支出。</w:t>
      </w:r>
    </w:p>
    <w:p w14:paraId="297FBCDA">
      <w:pPr>
        <w:ind w:firstLine="640" w:firstLineChars="200"/>
      </w:pPr>
      <w:r>
        <w:rPr>
          <w:rFonts w:hint="eastAsia" w:ascii="仿宋_GB2312" w:eastAsia="仿宋_GB2312"/>
          <w:color w:val="000000"/>
          <w:sz w:val="32"/>
          <w:szCs w:val="32"/>
        </w:rPr>
        <w:t>30.住房保障支出（221）住房改革支出（02）住房公积金（01）：指行政事业单位按人力资源和社会保障部、财政部规定的基本工资和津补贴依规定比例为职工缴纳住房公积金。</w:t>
      </w:r>
    </w:p>
    <w:p w14:paraId="3809D5C0">
      <w:pPr>
        <w:ind w:firstLine="640" w:firstLineChars="200"/>
        <w:rPr>
          <w:rFonts w:ascii="仿宋_GB2312" w:eastAsia="仿宋_GB2312"/>
          <w:color w:val="000000"/>
          <w:sz w:val="32"/>
          <w:szCs w:val="32"/>
        </w:rPr>
      </w:pPr>
      <w:r>
        <w:rPr>
          <w:rFonts w:hint="eastAsia" w:ascii="仿宋_GB2312" w:eastAsia="仿宋_GB2312"/>
          <w:color w:val="000000"/>
          <w:sz w:val="32"/>
          <w:szCs w:val="32"/>
        </w:rPr>
        <w:t>31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EC5E3D8">
      <w:pPr>
        <w:ind w:firstLine="640" w:firstLineChars="200"/>
        <w:rPr>
          <w:rFonts w:ascii="仿宋_GB2312" w:eastAsia="仿宋_GB2312"/>
          <w:color w:val="000000"/>
          <w:sz w:val="32"/>
          <w:szCs w:val="32"/>
        </w:rPr>
      </w:pPr>
      <w:r>
        <w:rPr>
          <w:rFonts w:hint="eastAsia" w:ascii="仿宋_GB2312" w:eastAsia="仿宋_GB2312"/>
          <w:color w:val="000000"/>
          <w:sz w:val="32"/>
          <w:szCs w:val="32"/>
        </w:rPr>
        <w:t>32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F70F39B">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2D80D4B">
      <w:pPr>
        <w:pStyle w:val="25"/>
        <w:spacing w:line="560" w:lineRule="exact"/>
        <w:ind w:firstLine="640" w:firstLineChars="200"/>
        <w:rPr>
          <w:rFonts w:ascii="仿宋_GB2312" w:eastAsia="仿宋_GB2312" w:cs="黑体"/>
          <w:sz w:val="32"/>
          <w:szCs w:val="32"/>
        </w:rPr>
      </w:pPr>
      <w:r>
        <w:rPr>
          <w:rFonts w:ascii="仿宋_GB2312" w:eastAsia="仿宋_GB2312"/>
          <w:sz w:val="32"/>
          <w:szCs w:val="32"/>
        </w:rPr>
        <w:t>3</w:t>
      </w: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0AA299">
      <w:pPr>
        <w:spacing w:line="600" w:lineRule="exact"/>
        <w:jc w:val="center"/>
        <w:outlineLvl w:val="0"/>
        <w:rPr>
          <w:rStyle w:val="27"/>
          <w:rFonts w:ascii="黑体" w:hAnsi="黑体" w:eastAsia="黑体"/>
          <w:b w:val="0"/>
        </w:rPr>
      </w:pPr>
      <w:bookmarkStart w:id="56" w:name="_Toc15377226"/>
      <w:r>
        <w:rPr>
          <w:rFonts w:ascii="宋体"/>
          <w:b/>
          <w:color w:val="000000"/>
          <w:sz w:val="44"/>
          <w:szCs w:val="44"/>
        </w:rPr>
        <w:br w:type="page"/>
      </w:r>
      <w:bookmarkStart w:id="57"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7"/>
    </w:p>
    <w:p w14:paraId="0C7F5633">
      <w:pPr>
        <w:spacing w:line="600" w:lineRule="exact"/>
        <w:jc w:val="center"/>
        <w:outlineLvl w:val="0"/>
        <w:rPr>
          <w:rStyle w:val="27"/>
        </w:rPr>
      </w:pPr>
    </w:p>
    <w:p w14:paraId="1960FE9E">
      <w:pPr>
        <w:pStyle w:val="4"/>
        <w:rPr>
          <w:rStyle w:val="27"/>
          <w:rFonts w:ascii="仿宋" w:hAnsi="仿宋" w:eastAsia="仿宋"/>
          <w:b w:val="0"/>
          <w:bCs w:val="0"/>
          <w:sz w:val="32"/>
          <w:szCs w:val="32"/>
        </w:rPr>
      </w:pPr>
      <w:bookmarkStart w:id="58" w:name="_Toc15396615"/>
      <w:r>
        <w:rPr>
          <w:rStyle w:val="27"/>
          <w:rFonts w:hint="eastAsia" w:ascii="仿宋" w:hAnsi="仿宋" w:eastAsia="仿宋"/>
          <w:b w:val="0"/>
          <w:bCs w:val="0"/>
          <w:sz w:val="32"/>
          <w:szCs w:val="32"/>
        </w:rPr>
        <w:t>附件1</w:t>
      </w:r>
      <w:bookmarkEnd w:id="58"/>
    </w:p>
    <w:p w14:paraId="39F4550F">
      <w:pPr>
        <w:spacing w:line="600" w:lineRule="exact"/>
        <w:jc w:val="center"/>
        <w:outlineLvl w:val="0"/>
        <w:rPr>
          <w:rFonts w:ascii="黑体" w:hAnsi="黑体" w:eastAsia="黑体" w:cs="方正小标宋简体"/>
          <w:sz w:val="36"/>
          <w:szCs w:val="36"/>
        </w:rPr>
      </w:pPr>
      <w:bookmarkStart w:id="59" w:name="_Toc15396616"/>
      <w:r>
        <w:rPr>
          <w:rFonts w:hint="eastAsia" w:ascii="黑体" w:hAnsi="黑体" w:eastAsia="黑体" w:cs="方正小标宋简体"/>
          <w:sz w:val="36"/>
          <w:szCs w:val="36"/>
        </w:rPr>
        <w:t>大录乡人民政府2018年部门整体支出绩效评价报告</w:t>
      </w:r>
      <w:bookmarkEnd w:id="59"/>
    </w:p>
    <w:p w14:paraId="568209D9">
      <w:pPr>
        <w:spacing w:line="580" w:lineRule="exact"/>
        <w:ind w:firstLine="640" w:firstLineChars="200"/>
        <w:rPr>
          <w:rFonts w:ascii="黑体" w:hAnsi="黑体" w:eastAsia="黑体" w:cs="黑体"/>
          <w:sz w:val="32"/>
          <w:szCs w:val="32"/>
        </w:rPr>
      </w:pPr>
    </w:p>
    <w:p w14:paraId="34A7F19B">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14:paraId="423B76EA">
      <w:pPr>
        <w:spacing w:line="580" w:lineRule="exact"/>
        <w:ind w:firstLine="640" w:firstLineChars="200"/>
        <w:rPr>
          <w:rFonts w:ascii="仿宋_GB2312" w:hAnsi="仿宋_GB2312" w:eastAsia="仿宋_GB2312" w:cs="仿宋_GB2312"/>
          <w:bCs/>
          <w:sz w:val="28"/>
          <w:szCs w:val="28"/>
        </w:rPr>
      </w:pPr>
      <w:r>
        <w:rPr>
          <w:rFonts w:ascii="仿宋" w:hAnsi="仿宋" w:eastAsia="仿宋" w:cs="仿宋_GB2312"/>
          <w:sz w:val="32"/>
          <w:szCs w:val="32"/>
        </w:rPr>
        <w:t>（一）机构组成。</w:t>
      </w:r>
      <w:r>
        <w:rPr>
          <w:rFonts w:hint="eastAsia" w:ascii="仿宋_GB2312" w:hAnsi="仿宋_GB2312" w:eastAsia="仿宋_GB2312" w:cs="仿宋_GB2312"/>
          <w:bCs/>
          <w:sz w:val="28"/>
          <w:szCs w:val="28"/>
        </w:rPr>
        <w:t>本单位机构数为5个，其中行政机构2个，事业机构3个；</w:t>
      </w:r>
    </w:p>
    <w:p w14:paraId="3BBAF951">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w:t>
      </w:r>
      <w:r>
        <w:rPr>
          <w:rFonts w:hint="eastAsia" w:ascii="仿宋" w:hAnsi="仿宋" w:eastAsia="仿宋" w:cs="仿宋_GB2312"/>
          <w:sz w:val="32"/>
          <w:szCs w:val="32"/>
        </w:rPr>
        <w:t>二</w:t>
      </w:r>
      <w:r>
        <w:rPr>
          <w:rFonts w:ascii="仿宋" w:hAnsi="仿宋" w:eastAsia="仿宋" w:cs="仿宋_GB2312"/>
          <w:sz w:val="32"/>
          <w:szCs w:val="32"/>
        </w:rPr>
        <w:t>）人员概况。</w:t>
      </w:r>
      <w:r>
        <w:rPr>
          <w:rFonts w:hint="eastAsia" w:ascii="仿宋_GB2312" w:hAnsi="仿宋_GB2312" w:eastAsia="仿宋_GB2312" w:cs="仿宋_GB2312"/>
          <w:bCs/>
          <w:sz w:val="28"/>
          <w:szCs w:val="28"/>
        </w:rPr>
        <w:t>财政供养人员编制为30名，其中行政编制21名，行政工勤编制2名，事业编制7名；</w:t>
      </w:r>
      <w:r>
        <w:rPr>
          <w:rFonts w:hint="eastAsia" w:ascii="仿宋_GB2312" w:hAnsi="仿宋_GB2312" w:eastAsia="仿宋_GB2312" w:cs="仿宋_GB2312"/>
          <w:bCs/>
          <w:sz w:val="28"/>
          <w:szCs w:val="28"/>
          <w:lang w:val="zh-CN"/>
        </w:rPr>
        <w:t>201</w:t>
      </w:r>
      <w:r>
        <w:rPr>
          <w:rFonts w:hint="eastAsia" w:ascii="仿宋_GB2312" w:hAnsi="仿宋_GB2312" w:eastAsia="仿宋_GB2312" w:cs="仿宋_GB2312"/>
          <w:bCs/>
          <w:sz w:val="28"/>
          <w:szCs w:val="28"/>
        </w:rPr>
        <w:t>8</w:t>
      </w:r>
      <w:r>
        <w:rPr>
          <w:rFonts w:hint="eastAsia" w:ascii="仿宋_GB2312" w:hAnsi="仿宋_GB2312" w:eastAsia="仿宋_GB2312" w:cs="仿宋_GB2312"/>
          <w:bCs/>
          <w:sz w:val="28"/>
          <w:szCs w:val="28"/>
          <w:lang w:val="zh-CN"/>
        </w:rPr>
        <w:t>年实际财政供养人员</w:t>
      </w:r>
      <w:r>
        <w:rPr>
          <w:rFonts w:hint="eastAsia" w:ascii="仿宋_GB2312" w:hAnsi="仿宋_GB2312" w:eastAsia="仿宋_GB2312" w:cs="仿宋_GB2312"/>
          <w:bCs/>
          <w:sz w:val="28"/>
          <w:szCs w:val="28"/>
        </w:rPr>
        <w:t>30</w:t>
      </w:r>
      <w:r>
        <w:rPr>
          <w:rFonts w:hint="eastAsia" w:ascii="仿宋_GB2312" w:hAnsi="仿宋_GB2312" w:eastAsia="仿宋_GB2312" w:cs="仿宋_GB2312"/>
          <w:bCs/>
          <w:sz w:val="28"/>
          <w:szCs w:val="28"/>
          <w:lang w:val="zh-CN"/>
        </w:rPr>
        <w:t>人，较上年（增加）</w:t>
      </w: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val="zh-CN"/>
        </w:rPr>
        <w:t>人，其中：行政</w:t>
      </w:r>
      <w:r>
        <w:rPr>
          <w:rFonts w:hint="eastAsia" w:ascii="仿宋_GB2312" w:hAnsi="仿宋_GB2312" w:eastAsia="仿宋_GB2312" w:cs="仿宋_GB2312"/>
          <w:bCs/>
          <w:sz w:val="28"/>
          <w:szCs w:val="28"/>
        </w:rPr>
        <w:t>19</w:t>
      </w:r>
      <w:r>
        <w:rPr>
          <w:rFonts w:hint="eastAsia" w:ascii="仿宋_GB2312" w:hAnsi="仿宋_GB2312" w:eastAsia="仿宋_GB2312" w:cs="仿宋_GB2312"/>
          <w:bCs/>
          <w:sz w:val="28"/>
          <w:szCs w:val="28"/>
          <w:lang w:val="zh-CN"/>
        </w:rPr>
        <w:t>人，行政工勤</w:t>
      </w: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val="zh-CN"/>
        </w:rPr>
        <w:t>人，事业</w:t>
      </w:r>
      <w:r>
        <w:rPr>
          <w:rFonts w:hint="eastAsia" w:ascii="仿宋_GB2312" w:hAnsi="仿宋_GB2312" w:eastAsia="仿宋_GB2312" w:cs="仿宋_GB2312"/>
          <w:bCs/>
          <w:sz w:val="28"/>
          <w:szCs w:val="28"/>
        </w:rPr>
        <w:t>8</w:t>
      </w:r>
      <w:r>
        <w:rPr>
          <w:rFonts w:hint="eastAsia" w:ascii="仿宋_GB2312" w:hAnsi="仿宋_GB2312" w:eastAsia="仿宋_GB2312" w:cs="仿宋_GB2312"/>
          <w:bCs/>
          <w:sz w:val="28"/>
          <w:szCs w:val="28"/>
          <w:lang w:val="zh-CN"/>
        </w:rPr>
        <w:t>人。</w:t>
      </w:r>
    </w:p>
    <w:p w14:paraId="512F7DAD">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14:paraId="60B30FC2">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r>
        <w:rPr>
          <w:rFonts w:hint="eastAsia" w:ascii="仿宋_GB2312" w:hAnsi="仿宋_GB2312" w:eastAsia="仿宋_GB2312" w:cs="仿宋_GB2312"/>
          <w:bCs/>
          <w:sz w:val="28"/>
          <w:szCs w:val="28"/>
        </w:rPr>
        <w:t>单位2018年度实际收到的一般公共预算财政拨款收入939.84万元，较上年度减少58.78%。</w:t>
      </w:r>
    </w:p>
    <w:p w14:paraId="6E0696BA">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r>
        <w:rPr>
          <w:rFonts w:hint="eastAsia" w:ascii="仿宋_GB2312" w:hAnsi="仿宋_GB2312" w:eastAsia="仿宋_GB2312" w:cs="仿宋_GB2312"/>
          <w:bCs/>
          <w:sz w:val="28"/>
          <w:szCs w:val="28"/>
        </w:rPr>
        <w:t>本年度财政拨款支出1033.63万元，较上年减少60.12%，由于本年度脱贫攻坚力度加大，相应办公经费增加，加之单位人员增加，日常公用经费开支和经费相应增加。本年年终结余资金148.6万元，主要是单位项目类资金的年末结转。</w:t>
      </w:r>
    </w:p>
    <w:p w14:paraId="5941224D">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14:paraId="76A15B0E">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14:paraId="20837C9A">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201</w:t>
      </w:r>
      <w:r>
        <w:rPr>
          <w:rFonts w:hint="eastAsia" w:ascii="仿宋_GB2312" w:hAnsi="仿宋_GB2312" w:eastAsia="仿宋_GB2312" w:cs="仿宋_GB2312"/>
          <w:bCs/>
          <w:sz w:val="28"/>
          <w:szCs w:val="28"/>
        </w:rPr>
        <w:t>8</w:t>
      </w:r>
      <w:r>
        <w:rPr>
          <w:rFonts w:ascii="仿宋_GB2312" w:hAnsi="仿宋_GB2312" w:eastAsia="仿宋_GB2312" w:cs="仿宋_GB2312"/>
          <w:bCs/>
          <w:sz w:val="28"/>
          <w:szCs w:val="28"/>
        </w:rPr>
        <w:t>年基本支出</w:t>
      </w:r>
      <w:r>
        <w:rPr>
          <w:rFonts w:hint="eastAsia" w:ascii="仿宋_GB2312" w:hAnsi="仿宋_GB2312" w:eastAsia="仿宋_GB2312" w:cs="仿宋_GB2312"/>
          <w:bCs/>
          <w:sz w:val="28"/>
          <w:szCs w:val="28"/>
        </w:rPr>
        <w:t>526.6</w:t>
      </w:r>
      <w:r>
        <w:rPr>
          <w:rFonts w:ascii="仿宋_GB2312" w:hAnsi="仿宋_GB2312" w:eastAsia="仿宋_GB2312" w:cs="仿宋_GB2312"/>
          <w:bCs/>
          <w:sz w:val="28"/>
          <w:szCs w:val="28"/>
        </w:rPr>
        <w:t>万元。其中:工资福利支出</w:t>
      </w:r>
      <w:r>
        <w:rPr>
          <w:rFonts w:hint="eastAsia" w:ascii="仿宋_GB2312" w:hAnsi="仿宋_GB2312" w:eastAsia="仿宋_GB2312" w:cs="仿宋_GB2312"/>
          <w:bCs/>
          <w:sz w:val="28"/>
          <w:szCs w:val="28"/>
        </w:rPr>
        <w:t>355.01</w:t>
      </w:r>
      <w:r>
        <w:rPr>
          <w:rFonts w:ascii="仿宋_GB2312" w:hAnsi="仿宋_GB2312" w:eastAsia="仿宋_GB2312" w:cs="仿宋_GB2312"/>
          <w:bCs/>
          <w:sz w:val="28"/>
          <w:szCs w:val="28"/>
        </w:rPr>
        <w:t>万元;商品和服务支出</w:t>
      </w:r>
      <w:r>
        <w:rPr>
          <w:rFonts w:hint="eastAsia" w:ascii="仿宋_GB2312" w:hAnsi="仿宋_GB2312" w:eastAsia="仿宋_GB2312" w:cs="仿宋_GB2312"/>
          <w:bCs/>
          <w:sz w:val="28"/>
          <w:szCs w:val="28"/>
        </w:rPr>
        <w:t>60.92</w:t>
      </w:r>
      <w:r>
        <w:rPr>
          <w:rFonts w:ascii="仿宋_GB2312" w:hAnsi="仿宋_GB2312" w:eastAsia="仿宋_GB2312" w:cs="仿宋_GB2312"/>
          <w:bCs/>
          <w:sz w:val="28"/>
          <w:szCs w:val="28"/>
        </w:rPr>
        <w:t>万元;对个人和家庭的补助支出</w:t>
      </w:r>
      <w:r>
        <w:rPr>
          <w:rFonts w:hint="eastAsia" w:ascii="仿宋_GB2312" w:hAnsi="仿宋_GB2312" w:eastAsia="仿宋_GB2312" w:cs="仿宋_GB2312"/>
          <w:bCs/>
          <w:sz w:val="28"/>
          <w:szCs w:val="28"/>
        </w:rPr>
        <w:t>90.89</w:t>
      </w:r>
      <w:r>
        <w:rPr>
          <w:rFonts w:ascii="仿宋_GB2312" w:hAnsi="仿宋_GB2312" w:eastAsia="仿宋_GB2312" w:cs="仿宋_GB2312"/>
          <w:bCs/>
          <w:sz w:val="28"/>
          <w:szCs w:val="28"/>
        </w:rPr>
        <w:t>万元;项目支出</w:t>
      </w:r>
      <w:r>
        <w:rPr>
          <w:rFonts w:hint="eastAsia" w:ascii="仿宋_GB2312" w:hAnsi="仿宋_GB2312" w:eastAsia="仿宋_GB2312" w:cs="仿宋_GB2312"/>
          <w:bCs/>
          <w:sz w:val="28"/>
          <w:szCs w:val="28"/>
        </w:rPr>
        <w:t>507.02</w:t>
      </w:r>
      <w:r>
        <w:rPr>
          <w:rFonts w:ascii="仿宋_GB2312" w:hAnsi="仿宋_GB2312" w:eastAsia="仿宋_GB2312" w:cs="仿宋_GB2312"/>
          <w:bCs/>
          <w:sz w:val="28"/>
          <w:szCs w:val="28"/>
        </w:rPr>
        <w:t>万元，主要是</w:t>
      </w:r>
      <w:r>
        <w:rPr>
          <w:rFonts w:hint="eastAsia" w:ascii="仿宋_GB2312" w:hAnsi="仿宋_GB2312" w:eastAsia="仿宋_GB2312" w:cs="仿宋_GB2312"/>
          <w:bCs/>
          <w:sz w:val="28"/>
          <w:szCs w:val="28"/>
        </w:rPr>
        <w:t>农林水支出</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农村综合改革</w:t>
      </w:r>
      <w:r>
        <w:rPr>
          <w:rFonts w:ascii="仿宋_GB2312" w:hAnsi="仿宋_GB2312" w:eastAsia="仿宋_GB2312" w:cs="仿宋_GB2312"/>
          <w:bCs/>
          <w:sz w:val="28"/>
          <w:szCs w:val="28"/>
        </w:rPr>
        <w:t>等。严格控制“三公”经费管理，公务接待费用</w:t>
      </w:r>
      <w:r>
        <w:rPr>
          <w:rFonts w:hint="eastAsia" w:ascii="仿宋_GB2312" w:hAnsi="仿宋_GB2312" w:eastAsia="仿宋_GB2312" w:cs="仿宋_GB2312"/>
          <w:bCs/>
          <w:sz w:val="28"/>
          <w:szCs w:val="28"/>
        </w:rPr>
        <w:t>0.32</w:t>
      </w:r>
      <w:r>
        <w:rPr>
          <w:rFonts w:ascii="仿宋_GB2312" w:hAnsi="仿宋_GB2312" w:eastAsia="仿宋_GB2312" w:cs="仿宋_GB2312"/>
          <w:bCs/>
          <w:sz w:val="28"/>
          <w:szCs w:val="28"/>
        </w:rPr>
        <w:t>万元，严格实行公务卡消费;公务用车运行维护费用为</w:t>
      </w:r>
      <w:r>
        <w:rPr>
          <w:rFonts w:hint="eastAsia" w:ascii="仿宋_GB2312" w:hAnsi="仿宋_GB2312" w:eastAsia="仿宋_GB2312" w:cs="仿宋_GB2312"/>
          <w:bCs/>
          <w:sz w:val="28"/>
          <w:szCs w:val="28"/>
        </w:rPr>
        <w:t>9.67</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公务接待费0.32万元；公务用车购置费19.78万元，</w:t>
      </w:r>
      <w:r>
        <w:rPr>
          <w:rFonts w:ascii="仿宋_GB2312" w:hAnsi="仿宋_GB2312" w:eastAsia="仿宋_GB2312" w:cs="仿宋_GB2312"/>
          <w:bCs/>
          <w:sz w:val="28"/>
          <w:szCs w:val="28"/>
        </w:rPr>
        <w:t>无因公出国境费用支出。</w:t>
      </w:r>
    </w:p>
    <w:p w14:paraId="17CB046A">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14:paraId="0E59B492">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在资金使用上,我们一直按照国家财经法规和机关财务管理制度规定，以及有关专项资金管理办法的规定开支。资金结付有完整的审批程序和手续，按照财经制度的有关要求，做到专款专用，专人保管，单位分管领导对资金的使用进行全程监督，保证资金使用的合规性。资金使用无截留、挤占、挪用、虚列支出等情况。相关发票由财务室审核后，报分管财务领导签字，再由主要负责人签字同意报帐后方可结算。加强预算管理和执行力度，确保资金安全，有效运行，积极服务本单位发展。</w:t>
      </w:r>
    </w:p>
    <w:p w14:paraId="266AB233">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14:paraId="64AC13AA">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包括部门自评质量、绩效目标公开和自评公开、评价结果整改和应用结果反馈等情况。</w:t>
      </w:r>
    </w:p>
    <w:p w14:paraId="112CEB94">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14:paraId="5B9F3388">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14:paraId="38F6DC4C">
      <w:pPr>
        <w:spacing w:line="560" w:lineRule="exact"/>
        <w:ind w:firstLine="640" w:firstLineChars="200"/>
        <w:rPr>
          <w:sz w:val="28"/>
          <w:szCs w:val="28"/>
        </w:rPr>
      </w:pPr>
      <w:r>
        <w:rPr>
          <w:rFonts w:ascii="仿宋" w:hAnsi="仿宋" w:eastAsia="仿宋" w:cs="仿宋_GB2312"/>
          <w:sz w:val="32"/>
          <w:szCs w:val="32"/>
        </w:rPr>
        <w:t>（二）存在问题。</w:t>
      </w:r>
      <w:r>
        <w:rPr>
          <w:rFonts w:ascii="仿宋_GB2312" w:hAnsi="仿宋_GB2312" w:eastAsia="仿宋_GB2312" w:cs="仿宋_GB2312"/>
          <w:bCs/>
          <w:sz w:val="28"/>
          <w:szCs w:val="28"/>
        </w:rPr>
        <w:t>日常办公开支公务卡结算比率有待提高。</w:t>
      </w:r>
    </w:p>
    <w:p w14:paraId="4E6789CD">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w:t>
      </w:r>
      <w:r>
        <w:rPr>
          <w:rFonts w:ascii="仿宋" w:hAnsi="仿宋" w:eastAsia="仿宋" w:cs="仿宋_GB2312"/>
          <w:sz w:val="32"/>
          <w:szCs w:val="32"/>
        </w:rPr>
        <w:t>改进建议。</w:t>
      </w:r>
    </w:p>
    <w:p w14:paraId="59773927">
      <w:pPr>
        <w:spacing w:line="560" w:lineRule="exact"/>
        <w:ind w:left="420" w:leftChars="200"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ascii="仿宋_GB2312" w:hAnsi="仿宋_GB2312" w:eastAsia="仿宋_GB2312" w:cs="仿宋_GB2312"/>
          <w:bCs/>
          <w:sz w:val="28"/>
          <w:szCs w:val="28"/>
        </w:rPr>
        <w:t>进一步完善财务制度，规范财经纪律，严格控制非生产性开支，进一步提高公务卡结算比率。</w:t>
      </w:r>
    </w:p>
    <w:p w14:paraId="3FB5AB11">
      <w:pPr>
        <w:spacing w:line="560" w:lineRule="exact"/>
        <w:ind w:firstLine="840" w:firstLineChars="300"/>
        <w:rPr>
          <w:rStyle w:val="27"/>
          <w:rFonts w:ascii="仿宋" w:hAnsi="仿宋" w:eastAsia="仿宋"/>
          <w:b w:val="0"/>
          <w:bCs w:val="0"/>
          <w:sz w:val="32"/>
          <w:szCs w:val="32"/>
        </w:rPr>
      </w:pPr>
      <w:r>
        <w:rPr>
          <w:rFonts w:hint="eastAsia" w:ascii="仿宋_GB2312" w:hAnsi="仿宋_GB2312" w:eastAsia="仿宋_GB2312" w:cs="仿宋_GB2312"/>
          <w:bCs/>
          <w:sz w:val="28"/>
          <w:szCs w:val="28"/>
        </w:rPr>
        <w:t>2、</w:t>
      </w:r>
      <w:r>
        <w:rPr>
          <w:rFonts w:ascii="仿宋_GB2312" w:hAnsi="仿宋_GB2312" w:eastAsia="仿宋_GB2312" w:cs="仿宋_GB2312"/>
          <w:bCs/>
          <w:sz w:val="28"/>
          <w:szCs w:val="28"/>
        </w:rPr>
        <w:t>充实财务人员，加强财务人员培训，不断提高财务人员素质。</w:t>
      </w:r>
      <w:bookmarkStart w:id="60" w:name="_Toc15396617"/>
    </w:p>
    <w:p w14:paraId="4E2E5870">
      <w:pPr>
        <w:pStyle w:val="4"/>
        <w:rPr>
          <w:rStyle w:val="27"/>
          <w:rFonts w:ascii="仿宋" w:hAnsi="仿宋" w:eastAsia="仿宋"/>
          <w:b w:val="0"/>
          <w:bCs w:val="0"/>
          <w:sz w:val="32"/>
          <w:szCs w:val="32"/>
        </w:rPr>
      </w:pPr>
    </w:p>
    <w:p w14:paraId="74AE2B66">
      <w:pPr>
        <w:rPr>
          <w:rStyle w:val="27"/>
          <w:rFonts w:ascii="仿宋" w:hAnsi="仿宋" w:eastAsia="仿宋"/>
          <w:b w:val="0"/>
          <w:bCs w:val="0"/>
          <w:sz w:val="32"/>
          <w:szCs w:val="32"/>
        </w:rPr>
      </w:pPr>
    </w:p>
    <w:p w14:paraId="2C817BA8">
      <w:pPr>
        <w:pStyle w:val="2"/>
        <w:rPr>
          <w:rStyle w:val="27"/>
          <w:rFonts w:ascii="仿宋" w:hAnsi="仿宋" w:eastAsia="仿宋"/>
          <w:b w:val="0"/>
          <w:bCs w:val="0"/>
          <w:sz w:val="32"/>
          <w:szCs w:val="32"/>
        </w:rPr>
      </w:pPr>
    </w:p>
    <w:p w14:paraId="5093B027">
      <w:pPr>
        <w:pStyle w:val="2"/>
        <w:rPr>
          <w:rStyle w:val="27"/>
          <w:rFonts w:ascii="仿宋" w:hAnsi="仿宋" w:eastAsia="仿宋"/>
          <w:b w:val="0"/>
          <w:bCs w:val="0"/>
          <w:sz w:val="32"/>
          <w:szCs w:val="32"/>
        </w:rPr>
      </w:pPr>
    </w:p>
    <w:p w14:paraId="09ACB728">
      <w:pPr>
        <w:pStyle w:val="2"/>
        <w:rPr>
          <w:rStyle w:val="27"/>
          <w:rFonts w:ascii="仿宋" w:hAnsi="仿宋" w:eastAsia="仿宋"/>
          <w:b w:val="0"/>
          <w:bCs w:val="0"/>
          <w:sz w:val="32"/>
          <w:szCs w:val="32"/>
        </w:rPr>
      </w:pPr>
    </w:p>
    <w:p w14:paraId="452C8679">
      <w:pPr>
        <w:pStyle w:val="2"/>
        <w:rPr>
          <w:rStyle w:val="27"/>
          <w:rFonts w:ascii="仿宋" w:hAnsi="仿宋" w:eastAsia="仿宋"/>
          <w:b w:val="0"/>
          <w:bCs w:val="0"/>
          <w:sz w:val="32"/>
          <w:szCs w:val="32"/>
        </w:rPr>
      </w:pPr>
    </w:p>
    <w:p w14:paraId="230E8F81">
      <w:pPr>
        <w:pStyle w:val="2"/>
        <w:rPr>
          <w:rStyle w:val="27"/>
          <w:rFonts w:ascii="仿宋" w:hAnsi="仿宋" w:eastAsia="仿宋"/>
          <w:b w:val="0"/>
          <w:bCs w:val="0"/>
          <w:sz w:val="32"/>
          <w:szCs w:val="32"/>
        </w:rPr>
      </w:pPr>
    </w:p>
    <w:p w14:paraId="58538062">
      <w:pPr>
        <w:pStyle w:val="2"/>
        <w:rPr>
          <w:rStyle w:val="27"/>
          <w:rFonts w:ascii="仿宋" w:hAnsi="仿宋" w:eastAsia="仿宋"/>
          <w:b w:val="0"/>
          <w:bCs w:val="0"/>
          <w:sz w:val="32"/>
          <w:szCs w:val="32"/>
        </w:rPr>
      </w:pPr>
    </w:p>
    <w:p w14:paraId="0BE37207">
      <w:pPr>
        <w:pStyle w:val="2"/>
        <w:rPr>
          <w:rStyle w:val="27"/>
          <w:rFonts w:ascii="仿宋" w:hAnsi="仿宋" w:eastAsia="仿宋"/>
          <w:b w:val="0"/>
          <w:bCs w:val="0"/>
          <w:sz w:val="32"/>
          <w:szCs w:val="32"/>
        </w:rPr>
      </w:pPr>
    </w:p>
    <w:p w14:paraId="3C7C24EA">
      <w:pPr>
        <w:pStyle w:val="2"/>
        <w:rPr>
          <w:rStyle w:val="27"/>
          <w:rFonts w:ascii="仿宋" w:hAnsi="仿宋" w:eastAsia="仿宋"/>
          <w:b w:val="0"/>
          <w:bCs w:val="0"/>
          <w:sz w:val="32"/>
          <w:szCs w:val="32"/>
        </w:rPr>
      </w:pPr>
    </w:p>
    <w:p w14:paraId="6A765576">
      <w:pPr>
        <w:pStyle w:val="2"/>
        <w:rPr>
          <w:rStyle w:val="27"/>
          <w:rFonts w:ascii="仿宋" w:hAnsi="仿宋" w:eastAsia="仿宋"/>
          <w:b w:val="0"/>
          <w:bCs w:val="0"/>
          <w:sz w:val="32"/>
          <w:szCs w:val="32"/>
        </w:rPr>
      </w:pPr>
    </w:p>
    <w:p w14:paraId="381BE1BB">
      <w:pPr>
        <w:pStyle w:val="2"/>
        <w:rPr>
          <w:rStyle w:val="27"/>
          <w:rFonts w:ascii="仿宋" w:hAnsi="仿宋" w:eastAsia="仿宋"/>
          <w:b w:val="0"/>
          <w:bCs w:val="0"/>
          <w:sz w:val="32"/>
          <w:szCs w:val="32"/>
        </w:rPr>
      </w:pPr>
    </w:p>
    <w:p w14:paraId="0FBECBB2">
      <w:pPr>
        <w:pStyle w:val="2"/>
        <w:rPr>
          <w:rStyle w:val="27"/>
          <w:rFonts w:ascii="仿宋" w:hAnsi="仿宋" w:eastAsia="仿宋"/>
          <w:b w:val="0"/>
          <w:bCs w:val="0"/>
          <w:sz w:val="32"/>
          <w:szCs w:val="32"/>
        </w:rPr>
      </w:pPr>
    </w:p>
    <w:p w14:paraId="4A590915">
      <w:pPr>
        <w:pStyle w:val="2"/>
        <w:rPr>
          <w:rStyle w:val="27"/>
          <w:rFonts w:ascii="仿宋" w:hAnsi="仿宋" w:eastAsia="仿宋"/>
          <w:b w:val="0"/>
          <w:bCs w:val="0"/>
          <w:sz w:val="32"/>
          <w:szCs w:val="32"/>
        </w:rPr>
      </w:pPr>
    </w:p>
    <w:p w14:paraId="3F32FD30">
      <w:pPr>
        <w:pStyle w:val="2"/>
        <w:rPr>
          <w:rStyle w:val="27"/>
          <w:rFonts w:ascii="仿宋" w:hAnsi="仿宋" w:eastAsia="仿宋"/>
          <w:b w:val="0"/>
          <w:bCs w:val="0"/>
          <w:sz w:val="32"/>
          <w:szCs w:val="32"/>
        </w:rPr>
      </w:pPr>
    </w:p>
    <w:p w14:paraId="7C5B2EEA">
      <w:pPr>
        <w:pStyle w:val="2"/>
        <w:rPr>
          <w:rStyle w:val="27"/>
          <w:rFonts w:ascii="仿宋" w:hAnsi="仿宋" w:eastAsia="仿宋"/>
          <w:b w:val="0"/>
          <w:bCs w:val="0"/>
          <w:sz w:val="32"/>
          <w:szCs w:val="32"/>
        </w:rPr>
      </w:pPr>
    </w:p>
    <w:p w14:paraId="3DFD798E">
      <w:pPr>
        <w:pStyle w:val="2"/>
        <w:rPr>
          <w:rStyle w:val="27"/>
          <w:rFonts w:ascii="仿宋" w:hAnsi="仿宋" w:eastAsia="仿宋"/>
          <w:b w:val="0"/>
          <w:bCs w:val="0"/>
          <w:sz w:val="32"/>
          <w:szCs w:val="32"/>
        </w:rPr>
      </w:pPr>
    </w:p>
    <w:p w14:paraId="5B67F188">
      <w:pPr>
        <w:pStyle w:val="4"/>
        <w:rPr>
          <w:rStyle w:val="27"/>
          <w:rFonts w:ascii="仿宋" w:hAnsi="仿宋" w:eastAsia="仿宋"/>
          <w:b w:val="0"/>
          <w:bCs w:val="0"/>
          <w:sz w:val="32"/>
          <w:szCs w:val="32"/>
        </w:rPr>
      </w:pPr>
      <w:r>
        <w:rPr>
          <w:rStyle w:val="27"/>
          <w:rFonts w:hint="eastAsia" w:ascii="仿宋" w:hAnsi="仿宋" w:eastAsia="仿宋"/>
          <w:b w:val="0"/>
          <w:bCs w:val="0"/>
          <w:sz w:val="32"/>
          <w:szCs w:val="32"/>
        </w:rPr>
        <w:t>附件2</w:t>
      </w:r>
    </w:p>
    <w:p w14:paraId="40054065">
      <w:pPr>
        <w:pStyle w:val="32"/>
        <w:spacing w:line="240" w:lineRule="auto"/>
        <w:jc w:val="center"/>
        <w:rPr>
          <w:rFonts w:ascii="黑体" w:hAnsi="黑体" w:eastAsia="黑体" w:cs="方正小标宋简体"/>
          <w:sz w:val="44"/>
          <w:szCs w:val="44"/>
        </w:rPr>
      </w:pPr>
      <w:r>
        <w:rPr>
          <w:rFonts w:hint="eastAsia" w:ascii="黑体" w:hAnsi="黑体" w:eastAsia="黑体" w:cs="方正小标宋简体"/>
          <w:sz w:val="44"/>
          <w:szCs w:val="44"/>
        </w:rPr>
        <w:t>2018年大录乡安全饮水项目巩固提升项目工程项目支出绩效评价报告</w:t>
      </w:r>
    </w:p>
    <w:p w14:paraId="545739D9">
      <w:pPr>
        <w:spacing w:line="580" w:lineRule="exact"/>
        <w:ind w:firstLine="640" w:firstLineChars="200"/>
        <w:rPr>
          <w:rFonts w:ascii="仿宋_GB2312" w:hAnsi="仿宋_GB2312" w:eastAsia="仿宋_GB2312" w:cs="仿宋_GB2312"/>
          <w:sz w:val="32"/>
          <w:szCs w:val="32"/>
        </w:rPr>
      </w:pPr>
    </w:p>
    <w:p w14:paraId="5189D5C9">
      <w:pPr>
        <w:numPr>
          <w:ilvl w:val="0"/>
          <w:numId w:val="7"/>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评价工作开展及项目情况</w:t>
      </w:r>
    </w:p>
    <w:p w14:paraId="0A5DBD7E">
      <w:pPr>
        <w:adjustRightInd w:val="0"/>
        <w:snapToGrid w:val="0"/>
        <w:spacing w:line="560" w:lineRule="exact"/>
        <w:ind w:firstLine="720"/>
        <w:rPr>
          <w:rFonts w:ascii="仿宋" w:hAnsi="仿宋" w:eastAsia="仿宋" w:cs="仿宋_GB2312"/>
          <w:sz w:val="32"/>
          <w:szCs w:val="32"/>
        </w:rPr>
      </w:pPr>
      <w:r>
        <w:rPr>
          <w:rFonts w:hint="eastAsia" w:ascii="仿宋_GB2312" w:hAnsi="仿宋_GB2312" w:eastAsia="仿宋_GB2312" w:cs="仿宋_GB2312"/>
          <w:sz w:val="32"/>
          <w:szCs w:val="32"/>
        </w:rPr>
        <w:t>由于大录乡大录村大骨节病搬迁地搬迁较早，经过多年使用磨损该地目前饮水设施不能满足全部人员需要，根基脱贫攻坚六有标准要求，贫困村必须要有安全饮水，考虑于此，积极争取项目资金，与同样属于贫困村且有安全饮水问题的香扎村四组一起整合项目资金合计62万元，公开比选解决两村安全饮水问题。</w:t>
      </w:r>
    </w:p>
    <w:p w14:paraId="1B982DD6">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14:paraId="22D3289A">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14:paraId="15840335">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根据项目绩效定量目标（指标）及完成情况，各项指标均符合预期。</w:t>
      </w:r>
    </w:p>
    <w:p w14:paraId="7B8C656C">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14:paraId="727A2C30">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1、项目决策</w:t>
      </w:r>
    </w:p>
    <w:p w14:paraId="68B6BC2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由于大录乡大录村大骨节病搬迁地搬迁较早，经过多年使用磨损该地目前饮水设施不能满足全部人员需要，根基脱贫攻坚六有标准要求，贫困村必须要有安全饮水，考虑于此.</w:t>
      </w:r>
    </w:p>
    <w:p w14:paraId="61B0AF95">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2、项目管理</w:t>
      </w:r>
    </w:p>
    <w:p w14:paraId="6B1A970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大录村和香扎村四组一起整合项目资金合计62万元</w:t>
      </w:r>
    </w:p>
    <w:p w14:paraId="5BE4D433">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3、项目绩效</w:t>
      </w:r>
    </w:p>
    <w:p w14:paraId="3CB0AEE0">
      <w:pPr>
        <w:adjustRightInd w:val="0"/>
        <w:snapToGrid w:val="0"/>
        <w:spacing w:line="560" w:lineRule="exact"/>
        <w:ind w:firstLine="643" w:firstLineChars="200"/>
        <w:rPr>
          <w:rFonts w:ascii="仿宋_GB2312" w:hAnsi="仿宋_GB2312" w:eastAsia="仿宋_GB2312" w:cs="仿宋_GB2312"/>
          <w:color w:val="FF0000"/>
          <w:sz w:val="32"/>
          <w:szCs w:val="32"/>
          <w:lang w:val="zh-CN"/>
        </w:rPr>
      </w:pPr>
      <w:r>
        <w:rPr>
          <w:rFonts w:hint="eastAsia" w:ascii="仿宋_GB2312" w:hAnsi="仿宋_GB2312" w:eastAsia="仿宋_GB2312" w:cs="仿宋_GB2312"/>
          <w:b/>
          <w:sz w:val="32"/>
          <w:szCs w:val="32"/>
          <w:lang w:val="zh-CN"/>
        </w:rPr>
        <w:t>目标任务量完成情况。</w:t>
      </w:r>
      <w:r>
        <w:rPr>
          <w:rFonts w:hint="eastAsia" w:ascii="仿宋_GB2312" w:hAnsi="仿宋_GB2312" w:eastAsia="仿宋_GB2312" w:cs="仿宋_GB2312"/>
          <w:sz w:val="32"/>
          <w:szCs w:val="32"/>
          <w:lang w:val="zh-CN"/>
        </w:rPr>
        <w:t>截至目前，该项目已全部完成建设内容，报账完成</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实际完成额与任务量完成情况相符。</w:t>
      </w:r>
    </w:p>
    <w:p w14:paraId="290C5EB4">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目标质量完成情况。</w:t>
      </w:r>
      <w:r>
        <w:rPr>
          <w:rFonts w:hint="eastAsia" w:ascii="仿宋_GB2312" w:hAnsi="仿宋_GB2312" w:eastAsia="仿宋_GB2312" w:cs="仿宋_GB2312"/>
          <w:sz w:val="32"/>
          <w:szCs w:val="32"/>
          <w:lang w:val="zh-CN"/>
        </w:rPr>
        <w:t>项目实际完成质量达到项目计划目标。</w:t>
      </w:r>
    </w:p>
    <w:p w14:paraId="65FA41F9">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目标进度完成情况。</w:t>
      </w:r>
      <w:r>
        <w:rPr>
          <w:rFonts w:hint="eastAsia" w:ascii="仿宋_GB2312" w:hAnsi="仿宋_GB2312" w:eastAsia="仿宋_GB2312" w:cs="仿宋_GB2312"/>
          <w:sz w:val="32"/>
          <w:szCs w:val="32"/>
          <w:lang w:val="zh-CN"/>
        </w:rPr>
        <w:t>按照原项目设计，该项目已完工。</w:t>
      </w:r>
    </w:p>
    <w:p w14:paraId="001B1174">
      <w:pPr>
        <w:adjustRightInd w:val="0"/>
        <w:snapToGrid w:val="0"/>
        <w:spacing w:line="560" w:lineRule="exact"/>
        <w:ind w:firstLine="640" w:firstLineChars="200"/>
        <w:rPr>
          <w:rFonts w:ascii="仿宋_GB2312" w:hAnsi="仿宋_GB2312" w:eastAsia="仿宋_GB2312" w:cs="仿宋_GB2312"/>
          <w:b/>
          <w:sz w:val="32"/>
          <w:szCs w:val="32"/>
          <w:lang w:val="zh-CN"/>
        </w:rPr>
      </w:pPr>
      <w:r>
        <w:rPr>
          <w:rFonts w:hint="eastAsia" w:ascii="仿宋" w:hAnsi="仿宋" w:eastAsia="仿宋" w:cs="仿宋_GB2312"/>
          <w:sz w:val="32"/>
          <w:szCs w:val="32"/>
        </w:rPr>
        <w:t>三</w:t>
      </w:r>
      <w:r>
        <w:rPr>
          <w:rFonts w:ascii="仿宋" w:hAnsi="仿宋" w:eastAsia="仿宋" w:cs="仿宋_GB2312"/>
          <w:sz w:val="32"/>
          <w:szCs w:val="32"/>
        </w:rPr>
        <w:t>、存在主要问题</w:t>
      </w:r>
    </w:p>
    <w:p w14:paraId="0AC5382B">
      <w:pPr>
        <w:adjustRightInd w:val="0"/>
        <w:snapToGrid w:val="0"/>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lang w:val="zh-CN"/>
        </w:rPr>
        <w:t>后期保养需村两委以负责任的态度进行仔细保护。</w:t>
      </w:r>
    </w:p>
    <w:p w14:paraId="28995A7C">
      <w:pPr>
        <w:numPr>
          <w:ilvl w:val="0"/>
          <w:numId w:val="2"/>
        </w:numPr>
        <w:spacing w:line="580" w:lineRule="exact"/>
        <w:rPr>
          <w:rFonts w:ascii="仿宋" w:hAnsi="仿宋" w:eastAsia="仿宋" w:cs="仿宋_GB2312"/>
          <w:sz w:val="32"/>
          <w:szCs w:val="32"/>
        </w:rPr>
      </w:pPr>
      <w:r>
        <w:rPr>
          <w:rFonts w:ascii="仿宋" w:hAnsi="仿宋" w:eastAsia="仿宋" w:cs="仿宋_GB2312"/>
          <w:sz w:val="32"/>
          <w:szCs w:val="32"/>
        </w:rPr>
        <w:t>相关措施建议</w:t>
      </w:r>
    </w:p>
    <w:p w14:paraId="4A840CA1">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暂无。</w:t>
      </w:r>
    </w:p>
    <w:p w14:paraId="5838C27E">
      <w:pPr>
        <w:pStyle w:val="32"/>
        <w:spacing w:line="240" w:lineRule="auto"/>
        <w:jc w:val="center"/>
        <w:rPr>
          <w:rFonts w:ascii="黑体" w:hAnsi="黑体" w:eastAsia="黑体" w:cs="方正小标宋简体"/>
          <w:sz w:val="44"/>
          <w:szCs w:val="44"/>
        </w:rPr>
      </w:pPr>
    </w:p>
    <w:p w14:paraId="03DD0015">
      <w:pPr>
        <w:pStyle w:val="32"/>
        <w:spacing w:line="240" w:lineRule="auto"/>
        <w:jc w:val="center"/>
        <w:rPr>
          <w:rFonts w:ascii="黑体" w:hAnsi="黑体" w:eastAsia="黑体" w:cs="方正小标宋简体"/>
          <w:sz w:val="44"/>
          <w:szCs w:val="44"/>
        </w:rPr>
      </w:pPr>
    </w:p>
    <w:p w14:paraId="02174368">
      <w:pPr>
        <w:pStyle w:val="32"/>
        <w:spacing w:line="240" w:lineRule="auto"/>
        <w:jc w:val="center"/>
        <w:rPr>
          <w:rFonts w:ascii="黑体" w:hAnsi="黑体" w:eastAsia="黑体" w:cs="方正小标宋简体"/>
          <w:sz w:val="44"/>
          <w:szCs w:val="44"/>
        </w:rPr>
      </w:pPr>
    </w:p>
    <w:p w14:paraId="1C1308DE">
      <w:pPr>
        <w:pStyle w:val="32"/>
        <w:spacing w:line="240" w:lineRule="auto"/>
        <w:jc w:val="center"/>
        <w:rPr>
          <w:rFonts w:ascii="黑体" w:hAnsi="黑体" w:eastAsia="黑体" w:cs="方正小标宋简体"/>
          <w:sz w:val="44"/>
          <w:szCs w:val="44"/>
        </w:rPr>
      </w:pPr>
    </w:p>
    <w:p w14:paraId="2826C4D9">
      <w:pPr>
        <w:pStyle w:val="32"/>
        <w:spacing w:line="240" w:lineRule="auto"/>
        <w:jc w:val="center"/>
        <w:rPr>
          <w:rFonts w:ascii="黑体" w:hAnsi="黑体" w:eastAsia="黑体" w:cs="方正小标宋简体"/>
          <w:sz w:val="44"/>
          <w:szCs w:val="44"/>
        </w:rPr>
      </w:pPr>
    </w:p>
    <w:p w14:paraId="2E0AE62E">
      <w:pPr>
        <w:pStyle w:val="32"/>
        <w:spacing w:line="240" w:lineRule="auto"/>
        <w:jc w:val="center"/>
        <w:rPr>
          <w:rFonts w:ascii="黑体" w:hAnsi="黑体" w:eastAsia="黑体" w:cs="方正小标宋简体"/>
          <w:sz w:val="44"/>
          <w:szCs w:val="44"/>
        </w:rPr>
      </w:pPr>
    </w:p>
    <w:p w14:paraId="728400F7">
      <w:pPr>
        <w:pStyle w:val="32"/>
        <w:spacing w:line="240" w:lineRule="auto"/>
        <w:jc w:val="center"/>
        <w:rPr>
          <w:rFonts w:ascii="黑体" w:hAnsi="黑体" w:eastAsia="黑体" w:cs="方正小标宋简体"/>
          <w:sz w:val="44"/>
          <w:szCs w:val="44"/>
        </w:rPr>
      </w:pPr>
    </w:p>
    <w:p w14:paraId="6A0CCBDE">
      <w:pPr>
        <w:pStyle w:val="32"/>
        <w:spacing w:line="240" w:lineRule="auto"/>
        <w:jc w:val="center"/>
        <w:rPr>
          <w:rFonts w:ascii="黑体" w:hAnsi="黑体" w:eastAsia="黑体" w:cs="方正小标宋简体"/>
          <w:sz w:val="44"/>
          <w:szCs w:val="44"/>
        </w:rPr>
      </w:pPr>
    </w:p>
    <w:p w14:paraId="6FEEDBA0">
      <w:pPr>
        <w:pStyle w:val="32"/>
        <w:spacing w:line="240" w:lineRule="auto"/>
        <w:jc w:val="center"/>
        <w:rPr>
          <w:rFonts w:ascii="黑体" w:hAnsi="黑体" w:eastAsia="黑体" w:cs="方正小标宋简体"/>
          <w:sz w:val="44"/>
          <w:szCs w:val="44"/>
        </w:rPr>
      </w:pPr>
    </w:p>
    <w:p w14:paraId="53B34EDF">
      <w:pPr>
        <w:pStyle w:val="32"/>
        <w:spacing w:line="240" w:lineRule="auto"/>
        <w:jc w:val="center"/>
        <w:rPr>
          <w:rFonts w:ascii="黑体" w:hAnsi="黑体" w:eastAsia="黑体" w:cs="方正小标宋简体"/>
          <w:sz w:val="44"/>
          <w:szCs w:val="44"/>
        </w:rPr>
      </w:pPr>
    </w:p>
    <w:p w14:paraId="55F2BD80">
      <w:pPr>
        <w:pStyle w:val="32"/>
        <w:spacing w:line="240" w:lineRule="auto"/>
        <w:jc w:val="center"/>
        <w:rPr>
          <w:rFonts w:ascii="黑体" w:hAnsi="黑体" w:eastAsia="黑体" w:cs="方正小标宋简体"/>
          <w:sz w:val="44"/>
          <w:szCs w:val="44"/>
        </w:rPr>
      </w:pPr>
    </w:p>
    <w:p w14:paraId="11CA7971">
      <w:pPr>
        <w:pStyle w:val="32"/>
        <w:spacing w:line="240" w:lineRule="auto"/>
        <w:jc w:val="center"/>
        <w:rPr>
          <w:rFonts w:ascii="黑体" w:hAnsi="黑体" w:eastAsia="黑体" w:cs="方正小标宋简体"/>
          <w:sz w:val="44"/>
          <w:szCs w:val="44"/>
        </w:rPr>
      </w:pPr>
    </w:p>
    <w:p w14:paraId="7AC1F000">
      <w:pPr>
        <w:pStyle w:val="32"/>
        <w:spacing w:line="240" w:lineRule="auto"/>
        <w:jc w:val="center"/>
        <w:rPr>
          <w:rFonts w:ascii="黑体" w:hAnsi="黑体" w:eastAsia="黑体" w:cs="方正小标宋简体"/>
          <w:sz w:val="44"/>
          <w:szCs w:val="44"/>
        </w:rPr>
      </w:pPr>
    </w:p>
    <w:p w14:paraId="59F2DDDF">
      <w:pPr>
        <w:pStyle w:val="32"/>
        <w:spacing w:line="240" w:lineRule="auto"/>
        <w:jc w:val="center"/>
        <w:rPr>
          <w:rFonts w:ascii="黑体" w:hAnsi="黑体" w:eastAsia="黑体" w:cs="方正小标宋简体"/>
          <w:sz w:val="44"/>
          <w:szCs w:val="44"/>
        </w:rPr>
      </w:pPr>
    </w:p>
    <w:p w14:paraId="6178DFE4">
      <w:pPr>
        <w:pStyle w:val="32"/>
        <w:spacing w:line="240" w:lineRule="auto"/>
        <w:jc w:val="center"/>
        <w:rPr>
          <w:rFonts w:ascii="黑体" w:hAnsi="黑体" w:eastAsia="黑体" w:cs="方正小标宋简体"/>
          <w:sz w:val="44"/>
          <w:szCs w:val="44"/>
        </w:rPr>
      </w:pPr>
      <w:r>
        <w:rPr>
          <w:rFonts w:hint="eastAsia" w:ascii="黑体" w:hAnsi="黑体" w:eastAsia="黑体" w:cs="方正小标宋简体"/>
          <w:sz w:val="44"/>
          <w:szCs w:val="44"/>
        </w:rPr>
        <w:t>2018年大录乡村寨基础设施提升项目工程项目支出绩效评价报告</w:t>
      </w:r>
    </w:p>
    <w:p w14:paraId="32E6EDB5">
      <w:pPr>
        <w:spacing w:line="580" w:lineRule="exact"/>
        <w:ind w:firstLine="640" w:firstLineChars="200"/>
        <w:rPr>
          <w:rFonts w:ascii="仿宋_GB2312" w:hAnsi="仿宋_GB2312" w:eastAsia="仿宋_GB2312" w:cs="仿宋_GB2312"/>
          <w:sz w:val="32"/>
          <w:szCs w:val="32"/>
        </w:rPr>
      </w:pPr>
    </w:p>
    <w:p w14:paraId="7E111CA5">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14:paraId="314DB221">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由于大录乡大录村，属于2018年省级预脱贫村，对标脱贫攻坚要求乡村振兴目标，厕所革命是提升群众生活的基础，而大录村经过旅游基础设施等一系列项目建设，旅游基础设施趋于完善，但是任缺乏提供游客使用的专门旅游厕所，考虑于此，资金下达后，为将旅游厕所建设进行高质量建设，大录村将按照九寨沟县厕所革命补助要求补助66户人均2500元，合计1.65元采取群众自建，剩余40万元经九发行批（2018）142号文件批准进行精准性谈判，与群众自建工作同步进行，顺利完成了建设任务。</w:t>
      </w:r>
    </w:p>
    <w:p w14:paraId="655200B7">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14:paraId="54F54480">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14:paraId="2D69BD5B">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根据项目绩效定量目标（指标）及完成情况，各项指标均符合预期。</w:t>
      </w:r>
    </w:p>
    <w:p w14:paraId="494892F0">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14:paraId="4DE3DDBA">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1、项目决策</w:t>
      </w:r>
    </w:p>
    <w:p w14:paraId="46ED3F9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大录乡大录村，属于2018年省级预脱贫村，对标脱贫攻坚要求乡村振兴目标，厕所革命是提升群众生活的基础，而大录村经过旅游基础设施等一系列项目建设，旅游基础设施趋于完善，但是任缺乏提供游客使用的专门旅游厕所。考虑与此。</w:t>
      </w:r>
    </w:p>
    <w:p w14:paraId="781E67DA">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2、项目管理</w:t>
      </w:r>
    </w:p>
    <w:p w14:paraId="7D3D99F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大录村将按照九寨沟县厕所革命补助要求补助66户人均2500元，合计1.65元采取群众自建，剩余40万元经九发行批（2018）142号文件批准进行精准性谈判，与群众自建工作同步进行。</w:t>
      </w:r>
    </w:p>
    <w:p w14:paraId="27D9EA2E">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3、项目绩效</w:t>
      </w:r>
    </w:p>
    <w:p w14:paraId="056D78FD">
      <w:pPr>
        <w:adjustRightInd w:val="0"/>
        <w:snapToGrid w:val="0"/>
        <w:spacing w:line="560" w:lineRule="exact"/>
        <w:ind w:firstLine="643" w:firstLineChars="200"/>
        <w:rPr>
          <w:rFonts w:ascii="仿宋_GB2312" w:hAnsi="仿宋_GB2312" w:eastAsia="仿宋_GB2312" w:cs="仿宋_GB2312"/>
          <w:color w:val="FF0000"/>
          <w:sz w:val="32"/>
          <w:szCs w:val="32"/>
          <w:lang w:val="zh-CN"/>
        </w:rPr>
      </w:pPr>
      <w:r>
        <w:rPr>
          <w:rFonts w:hint="eastAsia" w:ascii="仿宋_GB2312" w:hAnsi="仿宋_GB2312" w:eastAsia="仿宋_GB2312" w:cs="仿宋_GB2312"/>
          <w:b/>
          <w:sz w:val="32"/>
          <w:szCs w:val="32"/>
          <w:lang w:val="zh-CN"/>
        </w:rPr>
        <w:t>目标任务量完成情况。</w:t>
      </w:r>
      <w:r>
        <w:rPr>
          <w:rFonts w:hint="eastAsia" w:ascii="仿宋_GB2312" w:hAnsi="仿宋_GB2312" w:eastAsia="仿宋_GB2312" w:cs="仿宋_GB2312"/>
          <w:sz w:val="32"/>
          <w:szCs w:val="32"/>
          <w:lang w:val="zh-CN"/>
        </w:rPr>
        <w:t>截至目前，该项目已全部完成建设内容，报账完成</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实际完成额与任务量完成情况相符。</w:t>
      </w:r>
    </w:p>
    <w:p w14:paraId="0D60D930">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目标质量完成情况。</w:t>
      </w:r>
      <w:r>
        <w:rPr>
          <w:rFonts w:hint="eastAsia" w:ascii="仿宋_GB2312" w:hAnsi="仿宋_GB2312" w:eastAsia="仿宋_GB2312" w:cs="仿宋_GB2312"/>
          <w:sz w:val="32"/>
          <w:szCs w:val="32"/>
          <w:lang w:val="zh-CN"/>
        </w:rPr>
        <w:t>项目实际完成质量达到项目计划目标。</w:t>
      </w:r>
    </w:p>
    <w:p w14:paraId="11FC09AC">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目标进度完成情况。</w:t>
      </w:r>
      <w:r>
        <w:rPr>
          <w:rFonts w:hint="eastAsia" w:ascii="仿宋_GB2312" w:hAnsi="仿宋_GB2312" w:eastAsia="仿宋_GB2312" w:cs="仿宋_GB2312"/>
          <w:sz w:val="32"/>
          <w:szCs w:val="32"/>
          <w:lang w:val="zh-CN"/>
        </w:rPr>
        <w:t>按照原项目设计，该项目已完工。</w:t>
      </w:r>
    </w:p>
    <w:p w14:paraId="6D9A6405">
      <w:pPr>
        <w:adjustRightInd w:val="0"/>
        <w:snapToGrid w:val="0"/>
        <w:spacing w:line="560" w:lineRule="exact"/>
        <w:ind w:firstLine="640" w:firstLineChars="200"/>
        <w:rPr>
          <w:rFonts w:ascii="仿宋_GB2312" w:hAnsi="仿宋_GB2312" w:eastAsia="仿宋_GB2312" w:cs="仿宋_GB2312"/>
          <w:b/>
          <w:sz w:val="32"/>
          <w:szCs w:val="32"/>
          <w:lang w:val="zh-CN"/>
        </w:rPr>
      </w:pPr>
      <w:r>
        <w:rPr>
          <w:rFonts w:hint="eastAsia" w:ascii="仿宋" w:hAnsi="仿宋" w:eastAsia="仿宋" w:cs="仿宋_GB2312"/>
          <w:sz w:val="32"/>
          <w:szCs w:val="32"/>
        </w:rPr>
        <w:t>三</w:t>
      </w:r>
      <w:r>
        <w:rPr>
          <w:rFonts w:ascii="仿宋" w:hAnsi="仿宋" w:eastAsia="仿宋" w:cs="仿宋_GB2312"/>
          <w:sz w:val="32"/>
          <w:szCs w:val="32"/>
        </w:rPr>
        <w:t>、存在主要问题</w:t>
      </w:r>
    </w:p>
    <w:p w14:paraId="0EF452C8">
      <w:pPr>
        <w:adjustRightInd w:val="0"/>
        <w:snapToGrid w:val="0"/>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lang w:val="zh-CN"/>
        </w:rPr>
        <w:t>后期保养需村两委以负责任的态度进行仔细保护。</w:t>
      </w:r>
    </w:p>
    <w:p w14:paraId="79F6FFBE">
      <w:pPr>
        <w:numPr>
          <w:ilvl w:val="0"/>
          <w:numId w:val="2"/>
        </w:numPr>
        <w:spacing w:line="580" w:lineRule="exact"/>
        <w:rPr>
          <w:rFonts w:ascii="仿宋" w:hAnsi="仿宋" w:eastAsia="仿宋" w:cs="仿宋_GB2312"/>
          <w:sz w:val="32"/>
          <w:szCs w:val="32"/>
        </w:rPr>
      </w:pPr>
      <w:r>
        <w:rPr>
          <w:rFonts w:ascii="仿宋" w:hAnsi="仿宋" w:eastAsia="仿宋" w:cs="仿宋_GB2312"/>
          <w:sz w:val="32"/>
          <w:szCs w:val="32"/>
        </w:rPr>
        <w:t>相关措施建议</w:t>
      </w:r>
    </w:p>
    <w:p w14:paraId="3CFF9C73">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暂无。</w:t>
      </w:r>
    </w:p>
    <w:p w14:paraId="7B41A1C9">
      <w:pPr>
        <w:spacing w:line="600" w:lineRule="exact"/>
        <w:jc w:val="center"/>
        <w:outlineLvl w:val="0"/>
        <w:rPr>
          <w:rFonts w:ascii="黑体" w:hAnsi="黑体" w:eastAsia="黑体"/>
          <w:color w:val="000000"/>
          <w:sz w:val="44"/>
          <w:szCs w:val="44"/>
        </w:rPr>
      </w:pPr>
    </w:p>
    <w:p w14:paraId="0CBF2679">
      <w:pPr>
        <w:spacing w:line="600" w:lineRule="exact"/>
        <w:jc w:val="center"/>
        <w:outlineLvl w:val="0"/>
        <w:rPr>
          <w:rFonts w:ascii="黑体" w:hAnsi="黑体" w:eastAsia="黑体"/>
          <w:color w:val="000000"/>
          <w:sz w:val="44"/>
          <w:szCs w:val="44"/>
        </w:rPr>
      </w:pPr>
    </w:p>
    <w:p w14:paraId="16D9D46D">
      <w:pPr>
        <w:spacing w:line="600" w:lineRule="exact"/>
        <w:jc w:val="center"/>
        <w:outlineLvl w:val="0"/>
        <w:rPr>
          <w:rFonts w:ascii="黑体" w:hAnsi="黑体" w:eastAsia="黑体"/>
          <w:color w:val="000000"/>
          <w:sz w:val="44"/>
          <w:szCs w:val="44"/>
        </w:rPr>
      </w:pPr>
    </w:p>
    <w:p w14:paraId="4078A315">
      <w:pPr>
        <w:spacing w:line="600" w:lineRule="exact"/>
        <w:jc w:val="center"/>
        <w:outlineLvl w:val="0"/>
        <w:rPr>
          <w:rFonts w:ascii="黑体" w:hAnsi="黑体" w:eastAsia="黑体"/>
          <w:color w:val="000000"/>
          <w:sz w:val="44"/>
          <w:szCs w:val="44"/>
        </w:rPr>
      </w:pPr>
    </w:p>
    <w:p w14:paraId="365B0313">
      <w:pPr>
        <w:spacing w:line="600" w:lineRule="exact"/>
        <w:jc w:val="center"/>
        <w:outlineLvl w:val="0"/>
        <w:rPr>
          <w:rFonts w:ascii="黑体" w:hAnsi="黑体" w:eastAsia="黑体"/>
          <w:color w:val="000000"/>
          <w:sz w:val="44"/>
          <w:szCs w:val="44"/>
        </w:rPr>
      </w:pPr>
    </w:p>
    <w:p w14:paraId="5163AC14">
      <w:pPr>
        <w:spacing w:line="600" w:lineRule="exact"/>
        <w:jc w:val="center"/>
        <w:outlineLvl w:val="0"/>
        <w:rPr>
          <w:rFonts w:ascii="黑体" w:hAnsi="黑体" w:eastAsia="黑体"/>
          <w:color w:val="000000"/>
          <w:sz w:val="44"/>
          <w:szCs w:val="44"/>
        </w:rPr>
      </w:pPr>
    </w:p>
    <w:p w14:paraId="10E1C0EC">
      <w:pPr>
        <w:spacing w:line="600" w:lineRule="exact"/>
        <w:jc w:val="center"/>
        <w:outlineLvl w:val="0"/>
        <w:rPr>
          <w:rFonts w:ascii="黑体" w:hAnsi="黑体" w:eastAsia="黑体"/>
          <w:color w:val="000000"/>
          <w:sz w:val="44"/>
          <w:szCs w:val="44"/>
        </w:rPr>
      </w:pPr>
    </w:p>
    <w:p w14:paraId="0DAF55FF">
      <w:pPr>
        <w:spacing w:line="600" w:lineRule="exact"/>
        <w:jc w:val="center"/>
        <w:outlineLvl w:val="0"/>
        <w:rPr>
          <w:rFonts w:ascii="黑体" w:hAnsi="黑体" w:eastAsia="黑体"/>
          <w:color w:val="000000"/>
          <w:sz w:val="44"/>
          <w:szCs w:val="44"/>
        </w:rPr>
      </w:pPr>
    </w:p>
    <w:p w14:paraId="1A179DD0">
      <w:pPr>
        <w:pStyle w:val="32"/>
        <w:spacing w:line="240" w:lineRule="auto"/>
        <w:jc w:val="center"/>
        <w:rPr>
          <w:rFonts w:ascii="黑体" w:hAnsi="黑体" w:eastAsia="黑体" w:cs="方正小标宋简体"/>
          <w:sz w:val="44"/>
          <w:szCs w:val="44"/>
        </w:rPr>
      </w:pPr>
    </w:p>
    <w:p w14:paraId="108FB05D">
      <w:pPr>
        <w:pStyle w:val="32"/>
        <w:spacing w:line="240" w:lineRule="auto"/>
        <w:jc w:val="center"/>
        <w:rPr>
          <w:rFonts w:ascii="黑体" w:hAnsi="黑体" w:eastAsia="黑体" w:cs="方正小标宋简体"/>
          <w:sz w:val="44"/>
          <w:szCs w:val="44"/>
        </w:rPr>
      </w:pPr>
      <w:r>
        <w:rPr>
          <w:rFonts w:hint="eastAsia" w:ascii="黑体" w:hAnsi="黑体" w:eastAsia="黑体" w:cs="方正小标宋简体"/>
          <w:sz w:val="44"/>
          <w:szCs w:val="44"/>
        </w:rPr>
        <w:t>2018年大录乡大录村村寨基础设施巩固提升项目工程项目支出绩效评价报告</w:t>
      </w:r>
    </w:p>
    <w:p w14:paraId="7C38FB74">
      <w:pPr>
        <w:spacing w:line="580" w:lineRule="exact"/>
        <w:ind w:firstLine="640" w:firstLineChars="200"/>
        <w:rPr>
          <w:rFonts w:ascii="仿宋_GB2312" w:hAnsi="仿宋_GB2312" w:eastAsia="仿宋_GB2312" w:cs="仿宋_GB2312"/>
          <w:sz w:val="32"/>
          <w:szCs w:val="32"/>
        </w:rPr>
      </w:pPr>
    </w:p>
    <w:p w14:paraId="1455E199">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14:paraId="2CCA0723">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由于大录乡大录村，属于2018年省级预脱贫村，对标贫困村退出一低五有要求，必须针对大录村基础设施欠缺，特别是大录易地搬迁新村缺乏安全护栏以及村民院内硬化未完成，严重影响大录村搬迁地建设效果，考虑于此，积极争取项目资金，项目资金分为大录村安全护栏项目42万元，大录村院坝硬化项目14万元，考虑项目实施地点均在大录村搬迁地、资金同属2018年涉农整合资金项目九财（2018）60号文件，为提升项目建设质量，所以同时整合项目资金公开比选解决大录村搬迁地基础设施问题。</w:t>
      </w:r>
    </w:p>
    <w:p w14:paraId="1863A05C">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14:paraId="665813A6">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14:paraId="1A293DFD">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根据项目绩效定量目标（指标）及完成情况，各项指标均符合预期。</w:t>
      </w:r>
    </w:p>
    <w:p w14:paraId="01DF55FE">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14:paraId="581FCCEA">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1、项目决策</w:t>
      </w:r>
    </w:p>
    <w:p w14:paraId="6059E56C">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大录乡大录村，属于2018年省级预脱贫村，对标贫困村退出一低五有要求，必须针对大录村基础设施欠缺，特别是大录易地搬迁新村缺乏安全护栏以及村民院内硬化未完成，严重影响大录村搬迁地建设效果，考虑与此。</w:t>
      </w:r>
    </w:p>
    <w:p w14:paraId="73461511">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2、项目管理</w:t>
      </w:r>
    </w:p>
    <w:p w14:paraId="4F81E78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资金分为大录村安全护栏项目42万元，大录村院坝硬化项目14万元，考虑项目实施地点均在大录村搬迁地、资金同属2018年涉农整合资金项目九财（2018）60号文件，为提升项目建设质量，所以同时整合项目资金公开比选解决大录村搬迁地基础设施问题。</w:t>
      </w:r>
    </w:p>
    <w:p w14:paraId="09C38B5C">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3、项目绩效</w:t>
      </w:r>
    </w:p>
    <w:p w14:paraId="4FC7C724">
      <w:pPr>
        <w:adjustRightInd w:val="0"/>
        <w:snapToGrid w:val="0"/>
        <w:spacing w:line="560" w:lineRule="exact"/>
        <w:ind w:firstLine="643" w:firstLineChars="200"/>
        <w:rPr>
          <w:rFonts w:ascii="仿宋_GB2312" w:hAnsi="仿宋_GB2312" w:eastAsia="仿宋_GB2312" w:cs="仿宋_GB2312"/>
          <w:color w:val="FF0000"/>
          <w:sz w:val="32"/>
          <w:szCs w:val="32"/>
          <w:lang w:val="zh-CN"/>
        </w:rPr>
      </w:pPr>
      <w:r>
        <w:rPr>
          <w:rFonts w:hint="eastAsia" w:ascii="仿宋_GB2312" w:hAnsi="仿宋_GB2312" w:eastAsia="仿宋_GB2312" w:cs="仿宋_GB2312"/>
          <w:b/>
          <w:sz w:val="32"/>
          <w:szCs w:val="32"/>
          <w:lang w:val="zh-CN"/>
        </w:rPr>
        <w:t>目标任务量完成情况。</w:t>
      </w:r>
      <w:r>
        <w:rPr>
          <w:rFonts w:hint="eastAsia" w:ascii="仿宋_GB2312" w:hAnsi="仿宋_GB2312" w:eastAsia="仿宋_GB2312" w:cs="仿宋_GB2312"/>
          <w:sz w:val="32"/>
          <w:szCs w:val="32"/>
          <w:lang w:val="zh-CN"/>
        </w:rPr>
        <w:t>截至目前，该项目已全部完成建设内容，报账完成</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实际完成额与任务量完成情况相符。</w:t>
      </w:r>
    </w:p>
    <w:p w14:paraId="1C0C192F">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目标质量完成情况。</w:t>
      </w:r>
      <w:r>
        <w:rPr>
          <w:rFonts w:hint="eastAsia" w:ascii="仿宋_GB2312" w:hAnsi="仿宋_GB2312" w:eastAsia="仿宋_GB2312" w:cs="仿宋_GB2312"/>
          <w:sz w:val="32"/>
          <w:szCs w:val="32"/>
          <w:lang w:val="zh-CN"/>
        </w:rPr>
        <w:t>项目实际完成质量达到项目计划目标。</w:t>
      </w:r>
    </w:p>
    <w:p w14:paraId="5FECEC93">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目标进度完成情况。</w:t>
      </w:r>
      <w:r>
        <w:rPr>
          <w:rFonts w:hint="eastAsia" w:ascii="仿宋_GB2312" w:hAnsi="仿宋_GB2312" w:eastAsia="仿宋_GB2312" w:cs="仿宋_GB2312"/>
          <w:sz w:val="32"/>
          <w:szCs w:val="32"/>
          <w:lang w:val="zh-CN"/>
        </w:rPr>
        <w:t>按照原项目设计，该项目已完工。</w:t>
      </w:r>
    </w:p>
    <w:p w14:paraId="402A6D16">
      <w:pPr>
        <w:adjustRightInd w:val="0"/>
        <w:snapToGrid w:val="0"/>
        <w:spacing w:line="560" w:lineRule="exact"/>
        <w:ind w:firstLine="640" w:firstLineChars="200"/>
        <w:rPr>
          <w:rFonts w:ascii="仿宋_GB2312" w:hAnsi="仿宋_GB2312" w:eastAsia="仿宋_GB2312" w:cs="仿宋_GB2312"/>
          <w:b/>
          <w:sz w:val="32"/>
          <w:szCs w:val="32"/>
          <w:lang w:val="zh-CN"/>
        </w:rPr>
      </w:pPr>
      <w:r>
        <w:rPr>
          <w:rFonts w:hint="eastAsia" w:ascii="仿宋" w:hAnsi="仿宋" w:eastAsia="仿宋" w:cs="仿宋_GB2312"/>
          <w:sz w:val="32"/>
          <w:szCs w:val="32"/>
        </w:rPr>
        <w:t>三</w:t>
      </w:r>
      <w:r>
        <w:rPr>
          <w:rFonts w:ascii="仿宋" w:hAnsi="仿宋" w:eastAsia="仿宋" w:cs="仿宋_GB2312"/>
          <w:sz w:val="32"/>
          <w:szCs w:val="32"/>
        </w:rPr>
        <w:t>、存在主要问题</w:t>
      </w:r>
    </w:p>
    <w:p w14:paraId="3AE4CB1B">
      <w:pPr>
        <w:adjustRightInd w:val="0"/>
        <w:snapToGrid w:val="0"/>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lang w:val="zh-CN"/>
        </w:rPr>
        <w:t>后期保养需村两委以负责任的态度进行仔细保护。</w:t>
      </w:r>
    </w:p>
    <w:p w14:paraId="6B16FB8E">
      <w:pPr>
        <w:numPr>
          <w:ilvl w:val="0"/>
          <w:numId w:val="2"/>
        </w:numPr>
        <w:spacing w:line="580" w:lineRule="exact"/>
        <w:rPr>
          <w:rFonts w:ascii="仿宋" w:hAnsi="仿宋" w:eastAsia="仿宋" w:cs="仿宋_GB2312"/>
          <w:sz w:val="32"/>
          <w:szCs w:val="32"/>
        </w:rPr>
      </w:pPr>
      <w:r>
        <w:rPr>
          <w:rFonts w:ascii="仿宋" w:hAnsi="仿宋" w:eastAsia="仿宋" w:cs="仿宋_GB2312"/>
          <w:sz w:val="32"/>
          <w:szCs w:val="32"/>
        </w:rPr>
        <w:t>相关措施建议</w:t>
      </w:r>
    </w:p>
    <w:p w14:paraId="5DE26A2F">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暂无。</w:t>
      </w:r>
    </w:p>
    <w:p w14:paraId="106E66E2">
      <w:pPr>
        <w:spacing w:line="600" w:lineRule="exact"/>
        <w:jc w:val="center"/>
        <w:outlineLvl w:val="0"/>
        <w:rPr>
          <w:rFonts w:ascii="黑体" w:hAnsi="黑体" w:eastAsia="黑体"/>
          <w:color w:val="000000"/>
          <w:sz w:val="44"/>
          <w:szCs w:val="44"/>
        </w:rPr>
      </w:pPr>
    </w:p>
    <w:p w14:paraId="5E2C9B15">
      <w:pPr>
        <w:spacing w:line="600" w:lineRule="exact"/>
        <w:jc w:val="center"/>
        <w:outlineLvl w:val="0"/>
        <w:rPr>
          <w:rFonts w:ascii="黑体" w:hAnsi="黑体" w:eastAsia="黑体"/>
          <w:color w:val="000000"/>
          <w:sz w:val="44"/>
          <w:szCs w:val="44"/>
        </w:rPr>
      </w:pPr>
    </w:p>
    <w:p w14:paraId="4C386A49">
      <w:pPr>
        <w:spacing w:line="600" w:lineRule="exact"/>
        <w:jc w:val="center"/>
        <w:outlineLvl w:val="0"/>
        <w:rPr>
          <w:rFonts w:ascii="黑体" w:hAnsi="黑体" w:eastAsia="黑体"/>
          <w:color w:val="000000"/>
          <w:sz w:val="44"/>
          <w:szCs w:val="44"/>
        </w:rPr>
      </w:pPr>
    </w:p>
    <w:p w14:paraId="072C8DB8">
      <w:pPr>
        <w:spacing w:line="600" w:lineRule="exact"/>
        <w:jc w:val="center"/>
        <w:outlineLvl w:val="0"/>
        <w:rPr>
          <w:rFonts w:ascii="黑体" w:hAnsi="黑体" w:eastAsia="黑体"/>
          <w:color w:val="000000"/>
          <w:sz w:val="44"/>
          <w:szCs w:val="44"/>
        </w:rPr>
      </w:pPr>
    </w:p>
    <w:p w14:paraId="606CBBB0">
      <w:pPr>
        <w:spacing w:line="600" w:lineRule="exact"/>
        <w:jc w:val="center"/>
        <w:outlineLvl w:val="0"/>
        <w:rPr>
          <w:rFonts w:ascii="黑体" w:hAnsi="黑体" w:eastAsia="黑体"/>
          <w:color w:val="000000"/>
          <w:sz w:val="44"/>
          <w:szCs w:val="44"/>
        </w:rPr>
      </w:pPr>
    </w:p>
    <w:p w14:paraId="606812C3">
      <w:pPr>
        <w:spacing w:line="600" w:lineRule="exact"/>
        <w:jc w:val="center"/>
        <w:outlineLvl w:val="0"/>
        <w:rPr>
          <w:rFonts w:ascii="黑体" w:hAnsi="黑体" w:eastAsia="黑体"/>
          <w:color w:val="000000"/>
          <w:sz w:val="44"/>
          <w:szCs w:val="44"/>
        </w:rPr>
      </w:pPr>
    </w:p>
    <w:p w14:paraId="0C05BB93">
      <w:pPr>
        <w:spacing w:line="600" w:lineRule="exact"/>
        <w:jc w:val="center"/>
        <w:outlineLvl w:val="0"/>
        <w:rPr>
          <w:rFonts w:ascii="黑体" w:hAnsi="黑体" w:eastAsia="黑体"/>
          <w:color w:val="000000"/>
          <w:sz w:val="44"/>
          <w:szCs w:val="44"/>
        </w:rPr>
      </w:pPr>
    </w:p>
    <w:p w14:paraId="327DD0BA">
      <w:pPr>
        <w:spacing w:line="600" w:lineRule="exact"/>
        <w:jc w:val="center"/>
        <w:outlineLvl w:val="0"/>
        <w:rPr>
          <w:rFonts w:ascii="黑体" w:hAnsi="黑体" w:eastAsia="黑体"/>
          <w:color w:val="000000"/>
          <w:sz w:val="44"/>
          <w:szCs w:val="44"/>
        </w:rPr>
      </w:pPr>
    </w:p>
    <w:p w14:paraId="34015406">
      <w:pPr>
        <w:pStyle w:val="32"/>
        <w:spacing w:line="240" w:lineRule="auto"/>
        <w:jc w:val="center"/>
        <w:rPr>
          <w:rFonts w:ascii="黑体" w:hAnsi="黑体" w:eastAsia="黑体" w:cs="方正小标宋简体"/>
          <w:sz w:val="44"/>
          <w:szCs w:val="44"/>
        </w:rPr>
      </w:pPr>
    </w:p>
    <w:p w14:paraId="3939EBB7">
      <w:pPr>
        <w:pStyle w:val="32"/>
        <w:spacing w:line="240" w:lineRule="auto"/>
        <w:jc w:val="center"/>
        <w:rPr>
          <w:rFonts w:ascii="黑体" w:hAnsi="黑体" w:eastAsia="黑体" w:cs="方正小标宋简体"/>
          <w:sz w:val="44"/>
          <w:szCs w:val="44"/>
        </w:rPr>
      </w:pPr>
      <w:r>
        <w:rPr>
          <w:rFonts w:hint="eastAsia" w:ascii="黑体" w:hAnsi="黑体" w:eastAsia="黑体" w:cs="方正小标宋简体"/>
          <w:sz w:val="44"/>
          <w:szCs w:val="44"/>
        </w:rPr>
        <w:t>2018年大录乡大录村扶贫新村建设项目工程项目支出绩效评价报告</w:t>
      </w:r>
    </w:p>
    <w:p w14:paraId="2B73B14E">
      <w:pPr>
        <w:spacing w:line="580" w:lineRule="exact"/>
        <w:ind w:firstLine="640" w:firstLineChars="200"/>
        <w:rPr>
          <w:rFonts w:ascii="仿宋_GB2312" w:hAnsi="仿宋_GB2312" w:eastAsia="仿宋_GB2312" w:cs="仿宋_GB2312"/>
          <w:sz w:val="32"/>
          <w:szCs w:val="32"/>
        </w:rPr>
      </w:pPr>
    </w:p>
    <w:p w14:paraId="56155782">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14:paraId="088879BC">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大录乡大录村，属于2018年省级预脱贫村，对标贫困村退出一低五有要求，必须针对大录村基础设施欠缺问题进行补短，2018年扶贫专项资金，进行的大录扶贫新村建设项目，针对该村发展一二组基础设施不完善，进行建设补短是有必要的，是为大录村2018年顺利脱贫提供基础设施保障。</w:t>
      </w:r>
    </w:p>
    <w:p w14:paraId="4C02128B">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14:paraId="525DEEAB">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14:paraId="3BA1BC4F">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根据项目绩效定量目标（指标）及完成情况，各项指标均符合预期。</w:t>
      </w:r>
    </w:p>
    <w:p w14:paraId="5CDED2DB">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14:paraId="634A8434">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1、项目决策</w:t>
      </w:r>
    </w:p>
    <w:p w14:paraId="18E695F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大录乡大录村，属于2018年省级预脱贫村，对标贫困村退出一低五有要求，必须针对大录村基础设施欠缺问题进行补短，2018年扶贫专项资金，进行的大录扶贫新村建设项目，针对该村发展一二组基础设施不完善，进行建设补短是有必要的，考虑与此。</w:t>
      </w:r>
    </w:p>
    <w:p w14:paraId="664D5786">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2、项目管理</w:t>
      </w:r>
    </w:p>
    <w:p w14:paraId="1D185139">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该项目属于</w:t>
      </w:r>
      <w:r>
        <w:rPr>
          <w:rFonts w:hint="eastAsia" w:ascii="仿宋_GB2312" w:hAnsi="仿宋_GB2312" w:eastAsia="仿宋_GB2312" w:cs="仿宋_GB2312"/>
          <w:sz w:val="32"/>
          <w:szCs w:val="32"/>
        </w:rPr>
        <w:t>2018年扶贫专项资金，实际下达资金为62万元</w:t>
      </w:r>
      <w:r>
        <w:rPr>
          <w:rFonts w:hint="eastAsia" w:ascii="仿宋_GB2312" w:hAnsi="仿宋_GB2312" w:eastAsia="仿宋_GB2312" w:cs="仿宋_GB2312"/>
          <w:sz w:val="32"/>
          <w:szCs w:val="32"/>
          <w:lang w:val="zh-CN"/>
        </w:rPr>
        <w:t>，项目于</w:t>
      </w:r>
      <w:r>
        <w:rPr>
          <w:rFonts w:hint="eastAsia" w:ascii="仿宋_GB2312" w:hAnsi="仿宋_GB2312" w:eastAsia="仿宋_GB2312" w:cs="仿宋_GB2312"/>
          <w:sz w:val="32"/>
          <w:szCs w:val="32"/>
        </w:rPr>
        <w:t>2018年8月开工建设，</w:t>
      </w:r>
      <w:r>
        <w:rPr>
          <w:rFonts w:hint="eastAsia" w:ascii="仿宋_GB2312" w:hAnsi="仿宋_GB2312" w:eastAsia="仿宋_GB2312" w:cs="仿宋_GB2312"/>
          <w:sz w:val="32"/>
          <w:szCs w:val="32"/>
          <w:lang w:val="zh-CN"/>
        </w:rPr>
        <w:t>资金到位率为</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%，资金到位及时。</w:t>
      </w:r>
    </w:p>
    <w:p w14:paraId="33E2F269">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3、项目绩效</w:t>
      </w:r>
    </w:p>
    <w:p w14:paraId="30A23AB9">
      <w:pPr>
        <w:adjustRightInd w:val="0"/>
        <w:snapToGrid w:val="0"/>
        <w:spacing w:line="560" w:lineRule="exact"/>
        <w:ind w:firstLine="643" w:firstLineChars="200"/>
        <w:rPr>
          <w:rFonts w:ascii="仿宋_GB2312" w:hAnsi="仿宋_GB2312" w:eastAsia="仿宋_GB2312" w:cs="仿宋_GB2312"/>
          <w:color w:val="FF0000"/>
          <w:sz w:val="32"/>
          <w:szCs w:val="32"/>
          <w:lang w:val="zh-CN"/>
        </w:rPr>
      </w:pPr>
      <w:r>
        <w:rPr>
          <w:rFonts w:hint="eastAsia" w:ascii="仿宋_GB2312" w:hAnsi="仿宋_GB2312" w:eastAsia="仿宋_GB2312" w:cs="仿宋_GB2312"/>
          <w:b/>
          <w:sz w:val="32"/>
          <w:szCs w:val="32"/>
          <w:lang w:val="zh-CN"/>
        </w:rPr>
        <w:t>目标任务量完成情况。</w:t>
      </w:r>
      <w:r>
        <w:rPr>
          <w:rFonts w:hint="eastAsia" w:ascii="仿宋_GB2312" w:hAnsi="仿宋_GB2312" w:eastAsia="仿宋_GB2312" w:cs="仿宋_GB2312"/>
          <w:sz w:val="32"/>
          <w:szCs w:val="32"/>
          <w:lang w:val="zh-CN"/>
        </w:rPr>
        <w:t>截至目前，该项目已全部完成建设内容，报账完成</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实际完成额与任务量完成情况相符。</w:t>
      </w:r>
    </w:p>
    <w:p w14:paraId="5EFC2EAC">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目标质量完成情况。</w:t>
      </w:r>
      <w:r>
        <w:rPr>
          <w:rFonts w:hint="eastAsia" w:ascii="仿宋_GB2312" w:hAnsi="仿宋_GB2312" w:eastAsia="仿宋_GB2312" w:cs="仿宋_GB2312"/>
          <w:sz w:val="32"/>
          <w:szCs w:val="32"/>
          <w:lang w:val="zh-CN"/>
        </w:rPr>
        <w:t>项目实际完成质量达到项目计划目标。</w:t>
      </w:r>
    </w:p>
    <w:p w14:paraId="0C5C0C77">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目标进度完成情况。</w:t>
      </w:r>
      <w:r>
        <w:rPr>
          <w:rFonts w:hint="eastAsia" w:ascii="仿宋_GB2312" w:hAnsi="仿宋_GB2312" w:eastAsia="仿宋_GB2312" w:cs="仿宋_GB2312"/>
          <w:sz w:val="32"/>
          <w:szCs w:val="32"/>
          <w:lang w:val="zh-CN"/>
        </w:rPr>
        <w:t>按照原项目设计，该项目已完工。</w:t>
      </w:r>
    </w:p>
    <w:p w14:paraId="35549B50">
      <w:pPr>
        <w:adjustRightInd w:val="0"/>
        <w:snapToGrid w:val="0"/>
        <w:spacing w:line="560" w:lineRule="exact"/>
        <w:ind w:firstLine="640" w:firstLineChars="200"/>
        <w:rPr>
          <w:rFonts w:ascii="仿宋_GB2312" w:hAnsi="仿宋_GB2312" w:eastAsia="仿宋_GB2312" w:cs="仿宋_GB2312"/>
          <w:b/>
          <w:sz w:val="32"/>
          <w:szCs w:val="32"/>
          <w:lang w:val="zh-CN"/>
        </w:rPr>
      </w:pPr>
      <w:r>
        <w:rPr>
          <w:rFonts w:hint="eastAsia" w:ascii="仿宋" w:hAnsi="仿宋" w:eastAsia="仿宋" w:cs="仿宋_GB2312"/>
          <w:sz w:val="32"/>
          <w:szCs w:val="32"/>
        </w:rPr>
        <w:t>三</w:t>
      </w:r>
      <w:r>
        <w:rPr>
          <w:rFonts w:ascii="仿宋" w:hAnsi="仿宋" w:eastAsia="仿宋" w:cs="仿宋_GB2312"/>
          <w:sz w:val="32"/>
          <w:szCs w:val="32"/>
        </w:rPr>
        <w:t>、存在主要问题</w:t>
      </w:r>
    </w:p>
    <w:p w14:paraId="30F64E75">
      <w:pPr>
        <w:adjustRightInd w:val="0"/>
        <w:snapToGrid w:val="0"/>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lang w:val="zh-CN"/>
        </w:rPr>
        <w:t>后期保养需村两委以负责任的态度进行仔细保护。</w:t>
      </w:r>
    </w:p>
    <w:p w14:paraId="447523D0">
      <w:pPr>
        <w:numPr>
          <w:ilvl w:val="0"/>
          <w:numId w:val="2"/>
        </w:numPr>
        <w:spacing w:line="580" w:lineRule="exact"/>
        <w:rPr>
          <w:rFonts w:ascii="仿宋" w:hAnsi="仿宋" w:eastAsia="仿宋" w:cs="仿宋_GB2312"/>
          <w:sz w:val="32"/>
          <w:szCs w:val="32"/>
        </w:rPr>
      </w:pPr>
      <w:r>
        <w:rPr>
          <w:rFonts w:ascii="仿宋" w:hAnsi="仿宋" w:eastAsia="仿宋" w:cs="仿宋_GB2312"/>
          <w:sz w:val="32"/>
          <w:szCs w:val="32"/>
        </w:rPr>
        <w:t>相关措施建议</w:t>
      </w:r>
    </w:p>
    <w:p w14:paraId="76E2A239">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暂无。</w:t>
      </w:r>
    </w:p>
    <w:p w14:paraId="4F94D0D0">
      <w:pPr>
        <w:spacing w:line="600" w:lineRule="exact"/>
        <w:jc w:val="center"/>
        <w:outlineLvl w:val="0"/>
        <w:rPr>
          <w:rFonts w:ascii="黑体" w:hAnsi="黑体" w:eastAsia="黑体"/>
          <w:color w:val="000000"/>
          <w:sz w:val="44"/>
          <w:szCs w:val="44"/>
        </w:rPr>
      </w:pPr>
    </w:p>
    <w:p w14:paraId="28832D54">
      <w:pPr>
        <w:spacing w:line="600" w:lineRule="exact"/>
        <w:jc w:val="center"/>
        <w:outlineLvl w:val="0"/>
        <w:rPr>
          <w:rFonts w:ascii="黑体" w:hAnsi="黑体" w:eastAsia="黑体"/>
          <w:color w:val="000000"/>
          <w:sz w:val="44"/>
          <w:szCs w:val="44"/>
        </w:rPr>
      </w:pPr>
    </w:p>
    <w:p w14:paraId="344D52F6">
      <w:pPr>
        <w:spacing w:line="600" w:lineRule="exact"/>
        <w:jc w:val="center"/>
        <w:outlineLvl w:val="0"/>
        <w:rPr>
          <w:rFonts w:ascii="黑体" w:hAnsi="黑体" w:eastAsia="黑体"/>
          <w:color w:val="000000"/>
          <w:sz w:val="44"/>
          <w:szCs w:val="44"/>
        </w:rPr>
      </w:pPr>
    </w:p>
    <w:p w14:paraId="7FD7AF5D">
      <w:pPr>
        <w:spacing w:line="600" w:lineRule="exact"/>
        <w:jc w:val="center"/>
        <w:outlineLvl w:val="0"/>
        <w:rPr>
          <w:rFonts w:ascii="黑体" w:hAnsi="黑体" w:eastAsia="黑体"/>
          <w:color w:val="000000"/>
          <w:sz w:val="44"/>
          <w:szCs w:val="44"/>
        </w:rPr>
      </w:pPr>
    </w:p>
    <w:p w14:paraId="61B33CDE">
      <w:pPr>
        <w:spacing w:line="600" w:lineRule="exact"/>
        <w:jc w:val="center"/>
        <w:outlineLvl w:val="0"/>
        <w:rPr>
          <w:rFonts w:ascii="黑体" w:hAnsi="黑体" w:eastAsia="黑体"/>
          <w:color w:val="000000"/>
          <w:sz w:val="44"/>
          <w:szCs w:val="44"/>
        </w:rPr>
      </w:pPr>
    </w:p>
    <w:p w14:paraId="57D9CBC3">
      <w:pPr>
        <w:spacing w:line="600" w:lineRule="exact"/>
        <w:jc w:val="center"/>
        <w:outlineLvl w:val="0"/>
        <w:rPr>
          <w:rFonts w:ascii="黑体" w:hAnsi="黑体" w:eastAsia="黑体"/>
          <w:color w:val="000000"/>
          <w:sz w:val="44"/>
          <w:szCs w:val="44"/>
        </w:rPr>
      </w:pPr>
    </w:p>
    <w:p w14:paraId="6BE78FFB">
      <w:pPr>
        <w:spacing w:line="600" w:lineRule="exact"/>
        <w:jc w:val="center"/>
        <w:outlineLvl w:val="0"/>
        <w:rPr>
          <w:rFonts w:ascii="黑体" w:hAnsi="黑体" w:eastAsia="黑体"/>
          <w:color w:val="000000"/>
          <w:sz w:val="44"/>
          <w:szCs w:val="44"/>
        </w:rPr>
      </w:pPr>
    </w:p>
    <w:p w14:paraId="3F20B234">
      <w:pPr>
        <w:spacing w:line="600" w:lineRule="exact"/>
        <w:jc w:val="center"/>
        <w:outlineLvl w:val="0"/>
        <w:rPr>
          <w:rFonts w:ascii="黑体" w:hAnsi="黑体" w:eastAsia="黑体"/>
          <w:color w:val="000000"/>
          <w:sz w:val="44"/>
          <w:szCs w:val="44"/>
        </w:rPr>
      </w:pPr>
    </w:p>
    <w:p w14:paraId="590D2FB1">
      <w:pPr>
        <w:spacing w:line="600" w:lineRule="exact"/>
        <w:jc w:val="center"/>
        <w:outlineLvl w:val="0"/>
        <w:rPr>
          <w:rFonts w:ascii="黑体" w:hAnsi="黑体" w:eastAsia="黑体"/>
          <w:color w:val="000000"/>
          <w:sz w:val="44"/>
          <w:szCs w:val="44"/>
        </w:rPr>
      </w:pPr>
    </w:p>
    <w:p w14:paraId="34997A41">
      <w:pPr>
        <w:spacing w:line="600" w:lineRule="exact"/>
        <w:jc w:val="center"/>
        <w:outlineLvl w:val="0"/>
        <w:rPr>
          <w:rFonts w:ascii="黑体" w:hAnsi="黑体" w:eastAsia="黑体"/>
          <w:color w:val="000000"/>
          <w:sz w:val="44"/>
          <w:szCs w:val="44"/>
        </w:rPr>
      </w:pPr>
    </w:p>
    <w:p w14:paraId="42E34DCA">
      <w:pPr>
        <w:spacing w:line="600" w:lineRule="exact"/>
        <w:jc w:val="center"/>
        <w:outlineLvl w:val="0"/>
        <w:rPr>
          <w:rFonts w:ascii="黑体" w:hAnsi="黑体" w:eastAsia="黑体"/>
          <w:color w:val="000000"/>
          <w:sz w:val="44"/>
          <w:szCs w:val="44"/>
        </w:rPr>
      </w:pPr>
    </w:p>
    <w:p w14:paraId="2D61AEF5">
      <w:pPr>
        <w:spacing w:line="600" w:lineRule="exact"/>
        <w:jc w:val="center"/>
        <w:outlineLvl w:val="0"/>
        <w:rPr>
          <w:rFonts w:ascii="黑体" w:hAnsi="黑体" w:eastAsia="黑体"/>
          <w:color w:val="000000"/>
          <w:sz w:val="44"/>
          <w:szCs w:val="44"/>
        </w:rPr>
      </w:pPr>
    </w:p>
    <w:p w14:paraId="4D573100">
      <w:pPr>
        <w:spacing w:line="600" w:lineRule="exact"/>
        <w:jc w:val="center"/>
        <w:outlineLvl w:val="0"/>
        <w:rPr>
          <w:rFonts w:ascii="黑体" w:hAnsi="黑体" w:eastAsia="黑体"/>
          <w:color w:val="000000"/>
          <w:sz w:val="44"/>
          <w:szCs w:val="44"/>
        </w:rPr>
      </w:pPr>
    </w:p>
    <w:p w14:paraId="23DA85A2">
      <w:pPr>
        <w:pStyle w:val="32"/>
        <w:spacing w:line="240" w:lineRule="auto"/>
        <w:jc w:val="center"/>
        <w:rPr>
          <w:rFonts w:ascii="黑体" w:hAnsi="黑体" w:eastAsia="黑体" w:cs="方正小标宋简体"/>
          <w:sz w:val="44"/>
          <w:szCs w:val="44"/>
        </w:rPr>
      </w:pPr>
      <w:r>
        <w:rPr>
          <w:rFonts w:hint="eastAsia" w:ascii="黑体" w:hAnsi="黑体" w:eastAsia="黑体" w:cs="方正小标宋简体"/>
          <w:sz w:val="44"/>
          <w:szCs w:val="44"/>
        </w:rPr>
        <w:t>2018年大录乡芝麻村排污设施改造项目工程项目支出绩效评价报告</w:t>
      </w:r>
    </w:p>
    <w:p w14:paraId="6C12DD16">
      <w:pPr>
        <w:spacing w:line="580" w:lineRule="exact"/>
        <w:ind w:firstLine="640" w:firstLineChars="200"/>
        <w:rPr>
          <w:rFonts w:ascii="仿宋_GB2312" w:hAnsi="仿宋_GB2312" w:eastAsia="仿宋_GB2312" w:cs="仿宋_GB2312"/>
          <w:sz w:val="32"/>
          <w:szCs w:val="32"/>
        </w:rPr>
      </w:pPr>
    </w:p>
    <w:p w14:paraId="677D9C8D">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14:paraId="655DE87A">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由于大录乡芝麻村，属于2017年省级脱贫村，多年来该村排污设施已经残破，严重影响群众日常生产生活，排污设施改造将有利于该地污水治理，以实际行动践行绿水青山就是金山银山，考虑于此，资金下达后，按照《四川省关于推进民办公助项目管理办法》要求，芝麻村通过村民大会，发动群众投工投劳进行项目建设，圆满完成了建设任务。</w:t>
      </w:r>
    </w:p>
    <w:p w14:paraId="66FFF037">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14:paraId="2D9F7C9D">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14:paraId="71AB1FFF">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根据项目绩效定量目标（指标）及完成情况，各项指标均符合预期。</w:t>
      </w:r>
    </w:p>
    <w:p w14:paraId="1EA98CBA">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14:paraId="64E75011">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1、项目决策</w:t>
      </w:r>
    </w:p>
    <w:p w14:paraId="7D39F1A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由于大录乡芝麻村，属于2017年省级脱贫村，多年来该村排污设施已经残破，严重影响群众日常生产生活，排污设施改造将有利于该地污水治理，以实际行动践行绿水青山就是金山银山，考虑与此。</w:t>
      </w:r>
    </w:p>
    <w:p w14:paraId="2EC15F87">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2、项目管理</w:t>
      </w:r>
    </w:p>
    <w:p w14:paraId="0AECAABD">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资金来源于</w:t>
      </w:r>
      <w:r>
        <w:rPr>
          <w:rFonts w:hint="eastAsia" w:ascii="仿宋_GB2312" w:hAnsi="仿宋_GB2312" w:eastAsia="仿宋_GB2312" w:cs="仿宋_GB2312"/>
          <w:sz w:val="32"/>
          <w:szCs w:val="32"/>
        </w:rPr>
        <w:t>2018涉农整合资金阿州财农﹝2017﹞171号文件</w:t>
      </w:r>
      <w:r>
        <w:rPr>
          <w:rFonts w:hint="eastAsia" w:ascii="仿宋_GB2312" w:hAnsi="仿宋_GB2312" w:eastAsia="仿宋_GB2312" w:cs="仿宋_GB2312"/>
          <w:sz w:val="32"/>
          <w:szCs w:val="32"/>
          <w:lang w:val="zh-CN"/>
        </w:rPr>
        <w:t>，项目已民办公助，以奖带补，先建后补得方式进行建设。</w:t>
      </w:r>
    </w:p>
    <w:p w14:paraId="3A66D4BE">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3、项目绩效</w:t>
      </w:r>
    </w:p>
    <w:p w14:paraId="6DAEE722">
      <w:pPr>
        <w:adjustRightInd w:val="0"/>
        <w:snapToGrid w:val="0"/>
        <w:spacing w:line="560" w:lineRule="exact"/>
        <w:ind w:firstLine="643" w:firstLineChars="200"/>
        <w:rPr>
          <w:rFonts w:ascii="仿宋_GB2312" w:hAnsi="仿宋_GB2312" w:eastAsia="仿宋_GB2312" w:cs="仿宋_GB2312"/>
          <w:color w:val="FF0000"/>
          <w:sz w:val="32"/>
          <w:szCs w:val="32"/>
          <w:lang w:val="zh-CN"/>
        </w:rPr>
      </w:pPr>
      <w:r>
        <w:rPr>
          <w:rFonts w:hint="eastAsia" w:ascii="仿宋_GB2312" w:hAnsi="仿宋_GB2312" w:eastAsia="仿宋_GB2312" w:cs="仿宋_GB2312"/>
          <w:b/>
          <w:sz w:val="32"/>
          <w:szCs w:val="32"/>
          <w:lang w:val="zh-CN"/>
        </w:rPr>
        <w:t>目标任务量完成情况。</w:t>
      </w:r>
      <w:r>
        <w:rPr>
          <w:rFonts w:hint="eastAsia" w:ascii="仿宋_GB2312" w:hAnsi="仿宋_GB2312" w:eastAsia="仿宋_GB2312" w:cs="仿宋_GB2312"/>
          <w:sz w:val="32"/>
          <w:szCs w:val="32"/>
          <w:lang w:val="zh-CN"/>
        </w:rPr>
        <w:t>截至目前，该项目已全部完成建设内容，报账完成</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实际完成额与任务量完成情况相符。</w:t>
      </w:r>
    </w:p>
    <w:p w14:paraId="06E06D60">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目标质量完成情况。</w:t>
      </w:r>
      <w:r>
        <w:rPr>
          <w:rFonts w:hint="eastAsia" w:ascii="仿宋_GB2312" w:hAnsi="仿宋_GB2312" w:eastAsia="仿宋_GB2312" w:cs="仿宋_GB2312"/>
          <w:sz w:val="32"/>
          <w:szCs w:val="32"/>
          <w:lang w:val="zh-CN"/>
        </w:rPr>
        <w:t>项目实际完成质量达到项目计划目标。</w:t>
      </w:r>
    </w:p>
    <w:p w14:paraId="0853878C">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目标进度完成情况。</w:t>
      </w:r>
      <w:r>
        <w:rPr>
          <w:rFonts w:hint="eastAsia" w:ascii="仿宋_GB2312" w:hAnsi="仿宋_GB2312" w:eastAsia="仿宋_GB2312" w:cs="仿宋_GB2312"/>
          <w:sz w:val="32"/>
          <w:szCs w:val="32"/>
          <w:lang w:val="zh-CN"/>
        </w:rPr>
        <w:t>按照原项目设计，该项目已完工。</w:t>
      </w:r>
    </w:p>
    <w:p w14:paraId="0A05AEAB">
      <w:pPr>
        <w:adjustRightInd w:val="0"/>
        <w:snapToGrid w:val="0"/>
        <w:spacing w:line="560" w:lineRule="exact"/>
        <w:ind w:firstLine="640" w:firstLineChars="200"/>
        <w:rPr>
          <w:rFonts w:ascii="仿宋_GB2312" w:hAnsi="仿宋_GB2312" w:eastAsia="仿宋_GB2312" w:cs="仿宋_GB2312"/>
          <w:b/>
          <w:sz w:val="32"/>
          <w:szCs w:val="32"/>
          <w:lang w:val="zh-CN"/>
        </w:rPr>
      </w:pPr>
      <w:r>
        <w:rPr>
          <w:rFonts w:hint="eastAsia" w:ascii="仿宋" w:hAnsi="仿宋" w:eastAsia="仿宋" w:cs="仿宋_GB2312"/>
          <w:sz w:val="32"/>
          <w:szCs w:val="32"/>
        </w:rPr>
        <w:t>三</w:t>
      </w:r>
      <w:r>
        <w:rPr>
          <w:rFonts w:ascii="仿宋" w:hAnsi="仿宋" w:eastAsia="仿宋" w:cs="仿宋_GB2312"/>
          <w:sz w:val="32"/>
          <w:szCs w:val="32"/>
        </w:rPr>
        <w:t>、存在主要问题</w:t>
      </w:r>
    </w:p>
    <w:p w14:paraId="62C97B68">
      <w:pPr>
        <w:adjustRightInd w:val="0"/>
        <w:snapToGrid w:val="0"/>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lang w:val="zh-CN"/>
        </w:rPr>
        <w:t>后期保养需村两委以负责任的态度进行仔细保护。</w:t>
      </w:r>
    </w:p>
    <w:p w14:paraId="0FBECD79">
      <w:pPr>
        <w:numPr>
          <w:ilvl w:val="0"/>
          <w:numId w:val="2"/>
        </w:numPr>
        <w:spacing w:line="580" w:lineRule="exact"/>
        <w:rPr>
          <w:rFonts w:ascii="仿宋" w:hAnsi="仿宋" w:eastAsia="仿宋" w:cs="仿宋_GB2312"/>
          <w:sz w:val="32"/>
          <w:szCs w:val="32"/>
        </w:rPr>
      </w:pPr>
      <w:r>
        <w:rPr>
          <w:rFonts w:ascii="仿宋" w:hAnsi="仿宋" w:eastAsia="仿宋" w:cs="仿宋_GB2312"/>
          <w:sz w:val="32"/>
          <w:szCs w:val="32"/>
        </w:rPr>
        <w:t>相关措施建议</w:t>
      </w:r>
    </w:p>
    <w:p w14:paraId="7E3239CA">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暂无。</w:t>
      </w:r>
    </w:p>
    <w:p w14:paraId="698EA528">
      <w:pPr>
        <w:pStyle w:val="2"/>
        <w:rPr>
          <w:rFonts w:ascii="仿宋" w:hAnsi="仿宋" w:eastAsia="仿宋" w:cs="仿宋_GB2312"/>
          <w:sz w:val="32"/>
          <w:szCs w:val="32"/>
        </w:rPr>
      </w:pPr>
    </w:p>
    <w:p w14:paraId="7C2D3C79">
      <w:pPr>
        <w:pStyle w:val="2"/>
        <w:rPr>
          <w:rFonts w:ascii="仿宋" w:hAnsi="仿宋" w:eastAsia="仿宋" w:cs="仿宋_GB2312"/>
          <w:sz w:val="32"/>
          <w:szCs w:val="32"/>
        </w:rPr>
      </w:pPr>
    </w:p>
    <w:p w14:paraId="2340D079">
      <w:pPr>
        <w:pStyle w:val="2"/>
        <w:rPr>
          <w:rFonts w:ascii="仿宋" w:hAnsi="仿宋" w:eastAsia="仿宋" w:cs="仿宋_GB2312"/>
          <w:sz w:val="32"/>
          <w:szCs w:val="32"/>
        </w:rPr>
      </w:pPr>
    </w:p>
    <w:p w14:paraId="1CE6A43F">
      <w:pPr>
        <w:pStyle w:val="4"/>
        <w:rPr>
          <w:rStyle w:val="27"/>
          <w:rFonts w:ascii="仿宋" w:hAnsi="仿宋" w:eastAsia="仿宋"/>
          <w:b w:val="0"/>
          <w:bCs w:val="0"/>
          <w:sz w:val="32"/>
          <w:szCs w:val="32"/>
        </w:rPr>
      </w:pPr>
    </w:p>
    <w:p w14:paraId="7F8FEFC5">
      <w:pPr>
        <w:pStyle w:val="4"/>
        <w:rPr>
          <w:rStyle w:val="27"/>
          <w:rFonts w:ascii="仿宋" w:hAnsi="仿宋" w:eastAsia="仿宋"/>
          <w:b w:val="0"/>
          <w:bCs w:val="0"/>
          <w:sz w:val="32"/>
          <w:szCs w:val="32"/>
        </w:rPr>
      </w:pPr>
    </w:p>
    <w:p w14:paraId="5FDB2A81">
      <w:pPr>
        <w:pStyle w:val="4"/>
        <w:rPr>
          <w:rStyle w:val="27"/>
          <w:rFonts w:ascii="仿宋" w:hAnsi="仿宋" w:eastAsia="仿宋"/>
          <w:b w:val="0"/>
          <w:bCs w:val="0"/>
          <w:sz w:val="32"/>
          <w:szCs w:val="32"/>
        </w:rPr>
      </w:pPr>
    </w:p>
    <w:p w14:paraId="3AA1291D"/>
    <w:p w14:paraId="6B3C9950">
      <w:pPr>
        <w:pStyle w:val="4"/>
        <w:rPr>
          <w:rStyle w:val="27"/>
          <w:rFonts w:ascii="仿宋" w:hAnsi="仿宋" w:eastAsia="仿宋"/>
          <w:b w:val="0"/>
          <w:bCs w:val="0"/>
          <w:sz w:val="32"/>
          <w:szCs w:val="32"/>
        </w:rPr>
      </w:pPr>
    </w:p>
    <w:bookmarkEnd w:id="60"/>
    <w:p w14:paraId="4DFA1E66">
      <w:pPr>
        <w:spacing w:line="600" w:lineRule="exact"/>
        <w:jc w:val="center"/>
        <w:outlineLvl w:val="0"/>
        <w:rPr>
          <w:rFonts w:ascii="黑体" w:hAnsi="黑体" w:eastAsia="黑体"/>
          <w:color w:val="000000"/>
          <w:sz w:val="44"/>
          <w:szCs w:val="44"/>
        </w:rPr>
      </w:pPr>
      <w:bookmarkStart w:id="61" w:name="_Toc15396618"/>
    </w:p>
    <w:p w14:paraId="30E24D52">
      <w:pPr>
        <w:spacing w:line="600" w:lineRule="exact"/>
        <w:jc w:val="center"/>
        <w:outlineLvl w:val="0"/>
        <w:rPr>
          <w:rFonts w:ascii="黑体" w:hAnsi="黑体" w:eastAsia="黑体"/>
          <w:color w:val="000000"/>
          <w:sz w:val="44"/>
          <w:szCs w:val="44"/>
        </w:rPr>
      </w:pPr>
    </w:p>
    <w:p w14:paraId="4366D9C3">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6"/>
      <w:bookmarkEnd w:id="61"/>
    </w:p>
    <w:p w14:paraId="65078B40">
      <w:pPr>
        <w:spacing w:line="600" w:lineRule="exact"/>
        <w:jc w:val="center"/>
        <w:outlineLvl w:val="0"/>
        <w:rPr>
          <w:rFonts w:ascii="仿宋" w:hAnsi="仿宋" w:eastAsia="仿宋"/>
          <w:b/>
          <w:color w:val="000000"/>
          <w:sz w:val="44"/>
          <w:szCs w:val="44"/>
        </w:rPr>
      </w:pPr>
    </w:p>
    <w:p w14:paraId="2331E5A1">
      <w:pPr>
        <w:pStyle w:val="4"/>
        <w:rPr>
          <w:rFonts w:ascii="仿宋" w:hAnsi="仿宋" w:eastAsia="仿宋"/>
          <w:color w:val="000000"/>
        </w:rPr>
      </w:pPr>
      <w:bookmarkStart w:id="62"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2"/>
    </w:p>
    <w:p w14:paraId="3032C8B5">
      <w:pPr>
        <w:pStyle w:val="4"/>
        <w:rPr>
          <w:rFonts w:ascii="仿宋" w:hAnsi="仿宋" w:eastAsia="仿宋"/>
          <w:color w:val="000000"/>
        </w:rPr>
      </w:pPr>
      <w:bookmarkStart w:id="63" w:name="_Toc15396620"/>
      <w:r>
        <w:rPr>
          <w:rFonts w:hint="eastAsia" w:ascii="仿宋" w:hAnsi="仿宋" w:eastAsia="仿宋"/>
          <w:b w:val="0"/>
          <w:color w:val="000000"/>
        </w:rPr>
        <w:t>二、收</w:t>
      </w:r>
      <w:r>
        <w:rPr>
          <w:rStyle w:val="28"/>
          <w:rFonts w:hint="eastAsia" w:ascii="仿宋" w:hAnsi="仿宋" w:eastAsia="仿宋"/>
          <w:b w:val="0"/>
          <w:bCs w:val="0"/>
        </w:rPr>
        <w:t>入总表</w:t>
      </w:r>
      <w:bookmarkEnd w:id="63"/>
    </w:p>
    <w:p w14:paraId="43C65A07">
      <w:pPr>
        <w:pStyle w:val="4"/>
        <w:rPr>
          <w:rFonts w:ascii="仿宋" w:hAnsi="仿宋" w:eastAsia="仿宋"/>
          <w:color w:val="000000"/>
        </w:rPr>
      </w:pPr>
      <w:bookmarkStart w:id="64"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64"/>
    </w:p>
    <w:p w14:paraId="20987DB9">
      <w:pPr>
        <w:pStyle w:val="4"/>
        <w:rPr>
          <w:rFonts w:ascii="仿宋" w:hAnsi="仿宋" w:eastAsia="仿宋"/>
          <w:b w:val="0"/>
          <w:color w:val="000000"/>
        </w:rPr>
      </w:pPr>
      <w:bookmarkStart w:id="65"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5"/>
    </w:p>
    <w:p w14:paraId="3064C32E">
      <w:pPr>
        <w:pStyle w:val="4"/>
        <w:rPr>
          <w:rFonts w:ascii="仿宋" w:hAnsi="仿宋" w:eastAsia="仿宋"/>
          <w:color w:val="000000"/>
        </w:rPr>
      </w:pPr>
      <w:bookmarkStart w:id="66"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66"/>
    </w:p>
    <w:p w14:paraId="4FDAD14B">
      <w:pPr>
        <w:pStyle w:val="4"/>
        <w:rPr>
          <w:rFonts w:ascii="仿宋" w:hAnsi="仿宋" w:eastAsia="仿宋"/>
          <w:color w:val="000000"/>
        </w:rPr>
      </w:pPr>
      <w:bookmarkStart w:id="67"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7"/>
    </w:p>
    <w:p w14:paraId="1793CFD2">
      <w:pPr>
        <w:pStyle w:val="4"/>
        <w:rPr>
          <w:rFonts w:ascii="仿宋" w:hAnsi="仿宋" w:eastAsia="仿宋"/>
          <w:color w:val="000000"/>
        </w:rPr>
      </w:pPr>
      <w:bookmarkStart w:id="68"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8"/>
    </w:p>
    <w:p w14:paraId="6EDBA184">
      <w:pPr>
        <w:pStyle w:val="4"/>
        <w:rPr>
          <w:rFonts w:ascii="仿宋" w:hAnsi="仿宋" w:eastAsia="仿宋"/>
          <w:color w:val="000000"/>
        </w:rPr>
      </w:pPr>
      <w:bookmarkStart w:id="69"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9"/>
    </w:p>
    <w:p w14:paraId="19B1437E">
      <w:pPr>
        <w:pStyle w:val="4"/>
        <w:rPr>
          <w:rFonts w:ascii="仿宋" w:hAnsi="仿宋" w:eastAsia="仿宋"/>
          <w:color w:val="000000"/>
        </w:rPr>
      </w:pPr>
      <w:bookmarkStart w:id="70"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70"/>
    </w:p>
    <w:p w14:paraId="28870899">
      <w:pPr>
        <w:pStyle w:val="4"/>
        <w:rPr>
          <w:rFonts w:ascii="仿宋" w:hAnsi="仿宋" w:eastAsia="仿宋"/>
          <w:color w:val="000000"/>
        </w:rPr>
      </w:pPr>
      <w:bookmarkStart w:id="71"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71"/>
    </w:p>
    <w:p w14:paraId="792BC6E5">
      <w:pPr>
        <w:pStyle w:val="4"/>
        <w:rPr>
          <w:rFonts w:ascii="仿宋" w:hAnsi="仿宋" w:eastAsia="仿宋"/>
          <w:color w:val="000000"/>
        </w:rPr>
      </w:pPr>
      <w:bookmarkStart w:id="72"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2"/>
    </w:p>
    <w:p w14:paraId="2376F5B0">
      <w:pPr>
        <w:pStyle w:val="4"/>
        <w:rPr>
          <w:rFonts w:ascii="仿宋" w:hAnsi="仿宋" w:eastAsia="仿宋"/>
          <w:color w:val="000000"/>
        </w:rPr>
      </w:pPr>
      <w:bookmarkStart w:id="73"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3"/>
    </w:p>
    <w:p w14:paraId="5DDDD9A3">
      <w:pPr>
        <w:pStyle w:val="4"/>
        <w:rPr>
          <w:rFonts w:ascii="仿宋" w:hAnsi="仿宋" w:eastAsia="仿宋"/>
          <w:color w:val="000000" w:themeColor="text1"/>
          <w14:textFill>
            <w14:solidFill>
              <w14:schemeClr w14:val="tx1"/>
            </w14:solidFill>
          </w14:textFill>
        </w:rPr>
      </w:pPr>
      <w:bookmarkStart w:id="74"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瀹嬩綋">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75AFB50D">
        <w:pPr>
          <w:pStyle w:val="9"/>
          <w:jc w:val="center"/>
        </w:pPr>
        <w:r>
          <w:fldChar w:fldCharType="begin"/>
        </w:r>
        <w:r>
          <w:instrText xml:space="preserve">PAGE   \* MERGEFORMAT</w:instrText>
        </w:r>
        <w:r>
          <w:fldChar w:fldCharType="separate"/>
        </w:r>
        <w:r>
          <w:rPr>
            <w:lang w:val="zh-CN"/>
          </w:rPr>
          <w:t>2</w:t>
        </w:r>
        <w:r>
          <w:fldChar w:fldCharType="end"/>
        </w:r>
      </w:p>
    </w:sdtContent>
  </w:sdt>
  <w:p w14:paraId="2F06D70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1A9A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EC6091C1"/>
    <w:multiLevelType w:val="singleLevel"/>
    <w:tmpl w:val="EC6091C1"/>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690278A2"/>
    <w:multiLevelType w:val="singleLevel"/>
    <w:tmpl w:val="690278A2"/>
    <w:lvl w:ilvl="0" w:tentative="0">
      <w:start w:val="3"/>
      <w:numFmt w:val="decimal"/>
      <w:lvlText w:val="%1."/>
      <w:lvlJc w:val="left"/>
      <w:pPr>
        <w:tabs>
          <w:tab w:val="left" w:pos="312"/>
        </w:tabs>
      </w:pPr>
    </w:lvl>
  </w:abstractNum>
  <w:num w:numId="1">
    <w:abstractNumId w:val="6"/>
  </w:num>
  <w:num w:numId="2">
    <w:abstractNumId w:val="4"/>
  </w:num>
  <w:num w:numId="3">
    <w:abstractNumId w:val="0"/>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147BC"/>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E7348"/>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2717C"/>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0167C"/>
    <w:rsid w:val="008253BB"/>
    <w:rsid w:val="0083706E"/>
    <w:rsid w:val="00837149"/>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0277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A74C7"/>
    <w:rsid w:val="00FD3CC1"/>
    <w:rsid w:val="00FF1E02"/>
    <w:rsid w:val="00FF30B4"/>
    <w:rsid w:val="01802C9E"/>
    <w:rsid w:val="10C055FF"/>
    <w:rsid w:val="16BB723D"/>
    <w:rsid w:val="229C56FC"/>
    <w:rsid w:val="23AD74CB"/>
    <w:rsid w:val="240371BF"/>
    <w:rsid w:val="251E1D03"/>
    <w:rsid w:val="26C5118B"/>
    <w:rsid w:val="29FD04D3"/>
    <w:rsid w:val="2DA52FC1"/>
    <w:rsid w:val="319F7F4E"/>
    <w:rsid w:val="32996BDD"/>
    <w:rsid w:val="3BE13D5E"/>
    <w:rsid w:val="3C642299"/>
    <w:rsid w:val="3CBC3E83"/>
    <w:rsid w:val="433B01F8"/>
    <w:rsid w:val="4D467093"/>
    <w:rsid w:val="52B566B4"/>
    <w:rsid w:val="56690780"/>
    <w:rsid w:val="581905C7"/>
    <w:rsid w:val="5E371C8A"/>
    <w:rsid w:val="5FB8019A"/>
    <w:rsid w:val="6E922E41"/>
    <w:rsid w:val="705530E5"/>
    <w:rsid w:val="738D48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Normal Indent"/>
    <w:unhideWhenUsed/>
    <w:qFormat/>
    <w:uiPriority w:val="99"/>
    <w:pPr>
      <w:ind w:firstLine="420"/>
    </w:pPr>
    <w:rPr>
      <w:rFonts w:ascii="Times New Roman" w:hAnsi="Times New Roman" w:eastAsia="宋体" w:cs="Times New Roman"/>
      <w:sz w:val="21"/>
      <w:szCs w:val="22"/>
      <w:lang w:val="en-US" w:eastAsia="zh-CN" w:bidi="ar-SA"/>
    </w:r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semiHidden/>
    <w:unhideWhenUsed/>
    <w:qFormat/>
    <w:uiPriority w:val="99"/>
    <w:rPr>
      <w:sz w:val="24"/>
    </w:rPr>
  </w:style>
  <w:style w:type="character" w:styleId="16">
    <w:name w:val="Strong"/>
    <w:basedOn w:val="15"/>
    <w:qFormat/>
    <w:uiPriority w:val="99"/>
    <w:rPr>
      <w:b/>
    </w:rPr>
  </w:style>
  <w:style w:type="character" w:styleId="17">
    <w:name w:val="FollowedHyperlink"/>
    <w:basedOn w:val="15"/>
    <w:semiHidden/>
    <w:unhideWhenUsed/>
    <w:qFormat/>
    <w:uiPriority w:val="99"/>
    <w:rPr>
      <w:color w:val="4E4342"/>
      <w:u w:val="none"/>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9"/>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3"/>
    <w:qFormat/>
    <w:uiPriority w:val="9"/>
    <w:rPr>
      <w:rFonts w:ascii="Times New Roman" w:hAnsi="Times New Roman"/>
      <w:b/>
      <w:bCs/>
      <w:kern w:val="44"/>
      <w:sz w:val="44"/>
      <w:szCs w:val="44"/>
    </w:rPr>
  </w:style>
  <w:style w:type="character" w:customStyle="1" w:styleId="28">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5"/>
    <w:link w:val="8"/>
    <w:semiHidden/>
    <w:qFormat/>
    <w:uiPriority w:val="99"/>
    <w:rPr>
      <w:rFonts w:ascii="Times New Roman" w:hAnsi="Times New Roman"/>
      <w:kern w:val="2"/>
      <w:sz w:val="18"/>
      <w:szCs w:val="18"/>
    </w:rPr>
  </w:style>
  <w:style w:type="character" w:customStyle="1" w:styleId="31">
    <w:name w:val="标题 3 Char"/>
    <w:basedOn w:val="15"/>
    <w:link w:val="5"/>
    <w:qFormat/>
    <w:uiPriority w:val="9"/>
    <w:rPr>
      <w:rFonts w:ascii="Times New Roman" w:hAnsi="Times New Roman"/>
      <w:b/>
      <w:bCs/>
      <w:kern w:val="2"/>
      <w:sz w:val="32"/>
      <w:szCs w:val="32"/>
    </w:rPr>
  </w:style>
  <w:style w:type="paragraph" w:customStyle="1" w:styleId="32">
    <w:name w:val="四号正文"/>
    <w:basedOn w:val="1"/>
    <w:qFormat/>
    <w:uiPriority w:val="0"/>
    <w:pPr>
      <w:spacing w:line="360" w:lineRule="auto"/>
    </w:pPr>
    <w:rPr>
      <w:rFonts w:ascii="??" w:hAnsi="??" w:cs="宋体"/>
      <w:color w:val="000000"/>
      <w:kern w:val="0"/>
      <w:sz w:val="28"/>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23A1C-3D28-48BE-A0CB-27083EDFF58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44</Pages>
  <Words>5636</Words>
  <Characters>6579</Characters>
  <Lines>147</Lines>
  <Paragraphs>41</Paragraphs>
  <TotalTime>0</TotalTime>
  <ScaleCrop>false</ScaleCrop>
  <LinksUpToDate>false</LinksUpToDate>
  <CharactersWithSpaces>6637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dlx_17345543347</cp:lastModifiedBy>
  <cp:lastPrinted>2019-08-01T00:48:00Z</cp:lastPrinted>
  <dcterms:modified xsi:type="dcterms:W3CDTF">2025-04-11T03:35:12Z</dcterms:modified>
  <dc:title>四川省***</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eyJoZGlkIjoiN2MxMmE3ZDYxMzE0MzgyNGJkNTU2MmY2N2FiZjEwMGMiLCJ1c2VySWQiOiIxNDAzMTgwMjcwIn0=</vt:lpwstr>
  </property>
  <property fmtid="{D5CDD505-2E9C-101B-9397-08002B2CF9AE}" pid="4" name="ICV">
    <vt:lpwstr>B9C58FF0B14746E7BC5167D2CB73291C_12</vt:lpwstr>
  </property>
</Properties>
</file>