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8441"/>
      <w:bookmarkStart w:id="3" w:name="_Toc15377193"/>
      <w:bookmarkStart w:id="4" w:name="_Toc15396597"/>
      <w:bookmarkStart w:id="5" w:name="_Toc15377425"/>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476"/>
      <w:bookmarkStart w:id="7" w:name="_Toc15377194"/>
      <w:bookmarkStart w:id="8" w:name="_Toc15378442"/>
      <w:bookmarkStart w:id="9" w:name="_Toc15377426"/>
      <w:bookmarkStart w:id="10" w:name="_Toc15396598"/>
      <w:r>
        <w:rPr>
          <w:rFonts w:hint="eastAsia" w:ascii="方正小标宋简体" w:hAnsi="宋体" w:eastAsia="方正小标宋简体"/>
          <w:color w:val="000000"/>
          <w:sz w:val="72"/>
          <w:szCs w:val="72"/>
        </w:rPr>
        <w:t>四川省阿坝州</w:t>
      </w:r>
      <w:bookmarkEnd w:id="0"/>
      <w:bookmarkStart w:id="11" w:name="_Toc15306268"/>
      <w:r>
        <w:rPr>
          <w:rFonts w:hint="eastAsia" w:ascii="方正小标宋简体" w:hAnsi="宋体" w:eastAsia="方正小标宋简体"/>
          <w:color w:val="000000"/>
          <w:sz w:val="72"/>
          <w:szCs w:val="72"/>
          <w:lang w:val="en-US" w:eastAsia="zh-CN"/>
        </w:rPr>
        <w:t>九寨沟县综合行政执法局</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10"/>
      </w:pPr>
      <w:r>
        <w:rPr>
          <w:rFonts w:hint="eastAsia"/>
        </w:rPr>
        <w:t>公开时间：2020年</w:t>
      </w:r>
      <w:r>
        <w:rPr>
          <w:rFonts w:hint="eastAsia"/>
          <w:lang w:val="en-US" w:eastAsia="zh-CN"/>
        </w:rPr>
        <w:t>8</w:t>
      </w:r>
      <w:r>
        <w:rPr>
          <w:rFonts w:hint="eastAsia"/>
        </w:rPr>
        <w:t>月</w:t>
      </w:r>
      <w:r>
        <w:t>25</w:t>
      </w:r>
      <w:r>
        <w:rPr>
          <w:rFonts w:hint="eastAsia"/>
        </w:rPr>
        <w:t>日</w:t>
      </w:r>
    </w:p>
    <w:p/>
    <w:p>
      <w:pPr>
        <w:pStyle w:val="10"/>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部门概况</w:t>
      </w:r>
      <w:r>
        <w:rPr>
          <w:rFonts w:hint="eastAsia"/>
          <w:sz w:val="24"/>
          <w:lang w:val="en-US" w:eastAsia="zh-CN"/>
        </w:rPr>
        <w:t>...................................................4</w:t>
      </w:r>
    </w:p>
    <w:p>
      <w:pPr>
        <w:pStyle w:val="11"/>
        <w:adjustRightInd w:val="0"/>
        <w:snapToGrid w:val="0"/>
        <w:spacing w:line="440" w:lineRule="exact"/>
        <w:jc w:val="left"/>
        <w:rPr>
          <w:rFonts w:ascii="仿宋" w:hAnsi="仿宋" w:eastAsia="仿宋"/>
          <w:sz w:val="24"/>
        </w:rPr>
      </w:pPr>
      <w:r>
        <w:rPr>
          <w:rFonts w:hint="eastAsia"/>
          <w:sz w:val="24"/>
        </w:rPr>
        <w:t>一、基本职能及主要工作</w:t>
      </w:r>
      <w:r>
        <w:rPr>
          <w:rFonts w:hint="eastAsia"/>
          <w:sz w:val="24"/>
          <w:lang w:val="en-US" w:eastAsia="zh-CN"/>
        </w:rPr>
        <w:t>.......................................................................................4</w:t>
      </w:r>
    </w:p>
    <w:p>
      <w:pPr>
        <w:pStyle w:val="11"/>
        <w:adjustRightInd w:val="0"/>
        <w:snapToGrid w:val="0"/>
        <w:spacing w:line="440" w:lineRule="exact"/>
        <w:jc w:val="left"/>
        <w:rPr>
          <w:rFonts w:ascii="仿宋" w:hAnsi="仿宋" w:eastAsia="仿宋" w:cstheme="minorBidi"/>
          <w:sz w:val="24"/>
        </w:rPr>
      </w:pPr>
      <w:r>
        <w:rPr>
          <w:rFonts w:hint="eastAsia"/>
          <w:sz w:val="24"/>
        </w:rPr>
        <w:t>二、机构设置</w:t>
      </w:r>
      <w:r>
        <w:rPr>
          <w:rFonts w:hint="eastAsia"/>
          <w:sz w:val="24"/>
          <w:lang w:val="en-US" w:eastAsia="zh-CN"/>
        </w:rPr>
        <w:t>.........................................................................................................6</w:t>
      </w:r>
    </w:p>
    <w:p>
      <w:pPr>
        <w:pStyle w:val="10"/>
        <w:adjustRightInd w:val="0"/>
        <w:snapToGrid w:val="0"/>
        <w:spacing w:before="0" w:line="440" w:lineRule="exact"/>
        <w:jc w:val="left"/>
        <w:rPr>
          <w:sz w:val="24"/>
          <w:szCs w:val="24"/>
        </w:rPr>
      </w:pPr>
      <w:r>
        <w:rPr>
          <w:rFonts w:hint="eastAsia"/>
          <w:sz w:val="24"/>
        </w:rPr>
        <w:t>第二部分度部门决算情况说明</w:t>
      </w:r>
      <w:r>
        <w:rPr>
          <w:rFonts w:hint="eastAsia"/>
          <w:sz w:val="24"/>
          <w:lang w:val="en-US" w:eastAsia="zh-CN"/>
        </w:rPr>
        <w:t>..........................................7</w:t>
      </w:r>
    </w:p>
    <w:p>
      <w:pPr>
        <w:pStyle w:val="11"/>
        <w:adjustRightInd w:val="0"/>
        <w:snapToGrid w:val="0"/>
        <w:spacing w:line="440" w:lineRule="exact"/>
        <w:jc w:val="left"/>
        <w:rPr>
          <w:rFonts w:ascii="仿宋" w:hAnsi="仿宋" w:eastAsia="仿宋" w:cstheme="minorBidi"/>
          <w:sz w:val="24"/>
        </w:rPr>
      </w:pPr>
      <w:r>
        <w:rPr>
          <w:rFonts w:hint="eastAsia"/>
          <w:sz w:val="24"/>
        </w:rPr>
        <w:t>一、收入支出决算总体情况说明</w:t>
      </w:r>
      <w:r>
        <w:rPr>
          <w:rFonts w:hint="eastAsia"/>
          <w:sz w:val="24"/>
          <w:lang w:val="en-US" w:eastAsia="zh-CN"/>
        </w:rPr>
        <w:t>.........................................................................7</w:t>
      </w:r>
    </w:p>
    <w:p>
      <w:pPr>
        <w:pStyle w:val="11"/>
        <w:adjustRightInd w:val="0"/>
        <w:snapToGrid w:val="0"/>
        <w:spacing w:line="440" w:lineRule="exact"/>
        <w:jc w:val="left"/>
        <w:rPr>
          <w:rFonts w:ascii="仿宋" w:hAnsi="仿宋" w:eastAsia="仿宋" w:cstheme="minorBidi"/>
          <w:sz w:val="24"/>
        </w:rPr>
      </w:pPr>
      <w:r>
        <w:rPr>
          <w:rFonts w:hint="eastAsia"/>
          <w:sz w:val="24"/>
        </w:rPr>
        <w:t>二、收入决算情况说明</w:t>
      </w:r>
      <w:r>
        <w:rPr>
          <w:rFonts w:hint="eastAsia"/>
          <w:sz w:val="24"/>
          <w:lang w:val="en-US" w:eastAsia="zh-CN"/>
        </w:rPr>
        <w:t>.........................................................................................7</w:t>
      </w:r>
    </w:p>
    <w:p>
      <w:pPr>
        <w:pStyle w:val="11"/>
        <w:adjustRightInd w:val="0"/>
        <w:snapToGrid w:val="0"/>
        <w:spacing w:line="440" w:lineRule="exact"/>
        <w:jc w:val="left"/>
        <w:rPr>
          <w:rFonts w:ascii="仿宋" w:hAnsi="仿宋" w:eastAsia="仿宋" w:cstheme="minorBidi"/>
          <w:sz w:val="24"/>
        </w:rPr>
      </w:pPr>
      <w:r>
        <w:rPr>
          <w:rFonts w:hint="eastAsia"/>
          <w:sz w:val="24"/>
        </w:rPr>
        <w:t>三、支出决算情况说明</w:t>
      </w:r>
      <w:r>
        <w:rPr>
          <w:rFonts w:hint="eastAsia"/>
          <w:sz w:val="24"/>
          <w:lang w:val="en-US" w:eastAsia="zh-CN"/>
        </w:rPr>
        <w:t>.........................................................................................8</w:t>
      </w:r>
    </w:p>
    <w:p>
      <w:pPr>
        <w:pStyle w:val="11"/>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w:t>
      </w:r>
      <w:r>
        <w:rPr>
          <w:rFonts w:hint="eastAsia"/>
          <w:sz w:val="24"/>
          <w:lang w:val="en-US" w:eastAsia="zh-CN"/>
        </w:rPr>
        <w:t>.........................................................9</w:t>
      </w:r>
    </w:p>
    <w:p>
      <w:pPr>
        <w:pStyle w:val="11"/>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w:t>
      </w:r>
      <w:r>
        <w:rPr>
          <w:rFonts w:hint="eastAsia"/>
          <w:sz w:val="24"/>
          <w:lang w:val="en-US" w:eastAsia="zh-CN"/>
        </w:rPr>
        <w:t>.................................................10</w:t>
      </w:r>
    </w:p>
    <w:p>
      <w:pPr>
        <w:pStyle w:val="11"/>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w:t>
      </w:r>
      <w:r>
        <w:rPr>
          <w:rFonts w:hint="eastAsia"/>
          <w:sz w:val="24"/>
          <w:lang w:val="en-US" w:eastAsia="zh-CN"/>
        </w:rPr>
        <w:t>........................................13</w:t>
      </w:r>
    </w:p>
    <w:p>
      <w:pPr>
        <w:pStyle w:val="11"/>
        <w:adjustRightInd w:val="0"/>
        <w:snapToGrid w:val="0"/>
        <w:spacing w:line="440" w:lineRule="exact"/>
        <w:jc w:val="left"/>
        <w:rPr>
          <w:rFonts w:ascii="仿宋" w:hAnsi="仿宋" w:eastAsia="仿宋" w:cstheme="minorBidi"/>
          <w:sz w:val="24"/>
        </w:rPr>
      </w:pPr>
      <w:r>
        <w:rPr>
          <w:rFonts w:hint="eastAsia"/>
          <w:sz w:val="24"/>
        </w:rPr>
        <w:t>七、</w:t>
      </w:r>
      <w:r>
        <w:rPr>
          <w:sz w:val="24"/>
        </w:rPr>
        <w:t>“</w:t>
      </w:r>
      <w:r>
        <w:rPr>
          <w:rFonts w:hint="eastAsia"/>
          <w:sz w:val="24"/>
        </w:rPr>
        <w:t>三公”经费财政拨款支出决算情况说明</w:t>
      </w:r>
      <w:r>
        <w:rPr>
          <w:rFonts w:hint="eastAsia"/>
          <w:sz w:val="24"/>
          <w:lang w:val="en-US" w:eastAsia="zh-CN"/>
        </w:rPr>
        <w:t>.....................................................14</w:t>
      </w:r>
    </w:p>
    <w:p>
      <w:pPr>
        <w:pStyle w:val="11"/>
        <w:adjustRightInd w:val="0"/>
        <w:snapToGrid w:val="0"/>
        <w:spacing w:line="440" w:lineRule="exact"/>
        <w:jc w:val="left"/>
        <w:rPr>
          <w:rFonts w:ascii="仿宋" w:hAnsi="仿宋" w:eastAsia="仿宋" w:cstheme="minorBidi"/>
          <w:sz w:val="24"/>
        </w:rPr>
      </w:pPr>
      <w:r>
        <w:rPr>
          <w:rFonts w:hint="eastAsia"/>
          <w:sz w:val="24"/>
        </w:rPr>
        <w:t>八、政府性基金预算支出决算情况说明</w:t>
      </w:r>
      <w:r>
        <w:rPr>
          <w:rFonts w:hint="eastAsia"/>
          <w:sz w:val="24"/>
          <w:lang w:val="en-US" w:eastAsia="zh-CN"/>
        </w:rPr>
        <w:t>.............................................................15</w:t>
      </w:r>
    </w:p>
    <w:p>
      <w:pPr>
        <w:pStyle w:val="11"/>
        <w:adjustRightInd w:val="0"/>
        <w:snapToGrid w:val="0"/>
        <w:spacing w:line="440" w:lineRule="exact"/>
        <w:ind w:leftChars="0"/>
        <w:jc w:val="left"/>
        <w:rPr>
          <w:rFonts w:ascii="仿宋" w:hAnsi="仿宋" w:eastAsia="仿宋"/>
          <w:sz w:val="24"/>
        </w:rPr>
      </w:pPr>
      <w:r>
        <w:rPr>
          <w:rFonts w:hint="eastAsia" w:ascii="仿宋" w:hAnsi="仿宋" w:eastAsia="仿宋"/>
          <w:sz w:val="24"/>
        </w:rPr>
        <w:t>九、</w:t>
      </w:r>
      <w:r>
        <w:rPr>
          <w:sz w:val="24"/>
        </w:rPr>
        <w:t xml:space="preserve"> 国</w:t>
      </w:r>
      <w:r>
        <w:rPr>
          <w:rFonts w:hint="eastAsia"/>
          <w:sz w:val="24"/>
        </w:rPr>
        <w:t>有资本经营预算支出决算情况说明</w:t>
      </w:r>
      <w:r>
        <w:rPr>
          <w:rFonts w:hint="eastAsia"/>
          <w:sz w:val="24"/>
          <w:lang w:val="en-US" w:eastAsia="zh-CN"/>
        </w:rPr>
        <w:t>......................................................15</w:t>
      </w:r>
    </w:p>
    <w:p>
      <w:pPr>
        <w:adjustRightInd w:val="0"/>
        <w:snapToGrid w:val="0"/>
        <w:spacing w:line="440" w:lineRule="exact"/>
        <w:ind w:firstLine="480" w:firstLineChars="200"/>
        <w:jc w:val="left"/>
        <w:rPr>
          <w:rFonts w:ascii="仿宋" w:hAnsi="仿宋" w:eastAsia="仿宋" w:cstheme="minorBidi"/>
          <w:sz w:val="24"/>
        </w:rPr>
      </w:pPr>
      <w:r>
        <w:rPr>
          <w:rStyle w:val="14"/>
          <w:rFonts w:hint="eastAsia" w:ascii="仿宋" w:hAnsi="仿宋" w:eastAsia="仿宋"/>
          <w:color w:val="000000" w:themeColor="text1"/>
          <w:sz w:val="24"/>
          <w:u w:val="none"/>
        </w:rPr>
        <w:t>十、</w:t>
      </w:r>
      <w:r>
        <w:rPr>
          <w:rFonts w:hint="eastAsia"/>
          <w:sz w:val="24"/>
        </w:rPr>
        <w:t>其他重要事项的情况说明</w:t>
      </w:r>
      <w:r>
        <w:rPr>
          <w:rFonts w:hint="eastAsia" w:ascii="仿宋" w:hAnsi="仿宋" w:eastAsia="仿宋"/>
          <w:sz w:val="24"/>
          <w:lang w:val="en-US" w:eastAsia="zh-CN"/>
        </w:rPr>
        <w:t>.....................................15</w:t>
      </w:r>
    </w:p>
    <w:p>
      <w:pPr>
        <w:pStyle w:val="10"/>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r>
        <w:rPr>
          <w:rFonts w:hint="eastAsia"/>
          <w:sz w:val="24"/>
          <w:lang w:val="en-US" w:eastAsia="zh-CN"/>
        </w:rPr>
        <w:t>..................................................18</w:t>
      </w:r>
    </w:p>
    <w:p>
      <w:pPr>
        <w:pStyle w:val="10"/>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r>
        <w:rPr>
          <w:rFonts w:hint="eastAsia"/>
          <w:sz w:val="24"/>
          <w:lang w:val="en-US" w:eastAsia="zh-CN"/>
        </w:rPr>
        <w:t>......................................................20</w:t>
      </w:r>
    </w:p>
    <w:p>
      <w:pPr>
        <w:pStyle w:val="11"/>
        <w:adjustRightInd w:val="0"/>
        <w:snapToGrid w:val="0"/>
        <w:spacing w:line="440" w:lineRule="exact"/>
        <w:jc w:val="left"/>
        <w:rPr>
          <w:rFonts w:ascii="仿宋" w:hAnsi="仿宋" w:eastAsia="仿宋" w:cstheme="minorBidi"/>
          <w:sz w:val="24"/>
        </w:rPr>
      </w:pPr>
      <w:r>
        <w:rPr>
          <w:rFonts w:hint="eastAsia"/>
          <w:sz w:val="24"/>
        </w:rPr>
        <w:t>附件</w:t>
      </w:r>
      <w:r>
        <w:rPr>
          <w:sz w:val="24"/>
        </w:rPr>
        <w:t>1</w:t>
      </w:r>
      <w:r>
        <w:rPr>
          <w:rFonts w:hint="eastAsia"/>
          <w:sz w:val="24"/>
          <w:lang w:val="en-US" w:eastAsia="zh-CN"/>
        </w:rPr>
        <w:t>....................................................................................................................20</w:t>
      </w:r>
    </w:p>
    <w:p>
      <w:pPr>
        <w:pStyle w:val="10"/>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r>
        <w:rPr>
          <w:rFonts w:hint="eastAsia"/>
          <w:sz w:val="24"/>
          <w:lang w:val="en-US" w:eastAsia="zh-CN"/>
        </w:rPr>
        <w:t>......................................................24</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一、</w:t>
      </w:r>
      <w:r>
        <w:rPr>
          <w:rFonts w:hint="eastAsia"/>
          <w:sz w:val="24"/>
        </w:rPr>
        <w:t>收入支出决算总表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四、</w:t>
      </w:r>
      <w:r>
        <w:rPr>
          <w:rFonts w:hint="eastAsia"/>
          <w:sz w:val="24"/>
        </w:rPr>
        <w:t>财政拨款收入支出决算总表</w:t>
      </w:r>
    </w:p>
    <w:p>
      <w:pPr>
        <w:pStyle w:val="11"/>
        <w:adjustRightInd w:val="0"/>
        <w:snapToGrid w:val="0"/>
        <w:spacing w:line="440" w:lineRule="exact"/>
        <w:jc w:val="left"/>
        <w:rPr>
          <w:rFonts w:ascii="仿宋" w:hAnsi="仿宋" w:eastAsia="仿宋"/>
          <w:sz w:val="24"/>
        </w:rPr>
      </w:pPr>
      <w:r>
        <w:rPr>
          <w:rFonts w:hint="eastAsia" w:ascii="仿宋" w:hAnsi="仿宋" w:eastAsia="仿宋"/>
          <w:sz w:val="24"/>
        </w:rPr>
        <w:t>五、财政拨款支出决算明细表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六、</w:t>
      </w:r>
      <w:r>
        <w:rPr>
          <w:rFonts w:hint="eastAsia"/>
          <w:sz w:val="24"/>
        </w:rPr>
        <w:t>一般公共预算财政拨款支出决算表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七、</w:t>
      </w:r>
      <w:r>
        <w:rPr>
          <w:rFonts w:hint="eastAsia"/>
          <w:sz w:val="24"/>
        </w:rPr>
        <w:t>一般公共预算财政拨款支出决算明细表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八、</w:t>
      </w:r>
      <w:r>
        <w:rPr>
          <w:rFonts w:hint="eastAsia"/>
          <w:sz w:val="24"/>
        </w:rPr>
        <w:t>一般公共预算财政拨款基本支出决算表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九、</w:t>
      </w:r>
      <w:r>
        <w:rPr>
          <w:rFonts w:hint="eastAsia"/>
          <w:sz w:val="24"/>
        </w:rPr>
        <w:t>一般公共预算财政拨款项目支出决算表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十、</w:t>
      </w:r>
      <w:r>
        <w:rPr>
          <w:rFonts w:hint="eastAsia"/>
          <w:sz w:val="24"/>
        </w:rPr>
        <w:t>一般公共预算财政拨款“三公”经费支出决算表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十一、</w:t>
      </w:r>
      <w:r>
        <w:rPr>
          <w:rFonts w:hint="eastAsia"/>
          <w:sz w:val="24"/>
        </w:rPr>
        <w:t>政府性基金预算财政拨款收入支出决算表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十二、</w:t>
      </w:r>
      <w:r>
        <w:rPr>
          <w:rFonts w:hint="eastAsia"/>
          <w:sz w:val="24"/>
        </w:rPr>
        <w:t>政府性基金预算财政拨款“三公”经费支出决算表</w:t>
      </w:r>
    </w:p>
    <w:p>
      <w:pPr>
        <w:pStyle w:val="11"/>
        <w:adjustRightInd w:val="0"/>
        <w:snapToGrid w:val="0"/>
        <w:spacing w:line="440" w:lineRule="exact"/>
        <w:jc w:val="left"/>
        <w:rPr>
          <w:rFonts w:hint="eastAsia"/>
          <w:sz w:val="24"/>
        </w:rPr>
      </w:pPr>
      <w:r>
        <w:rPr>
          <w:rFonts w:hint="eastAsia" w:ascii="仿宋" w:hAnsi="仿宋" w:eastAsia="仿宋"/>
          <w:sz w:val="24"/>
        </w:rPr>
        <w:t>十三、</w:t>
      </w:r>
      <w:r>
        <w:rPr>
          <w:rFonts w:hint="eastAsia"/>
          <w:sz w:val="24"/>
        </w:rPr>
        <w:t>国有资本经营预算支出决算表</w:t>
      </w:r>
    </w:p>
    <w:p>
      <w:pPr>
        <w:pStyle w:val="11"/>
        <w:adjustRightInd w:val="0"/>
        <w:snapToGrid w:val="0"/>
        <w:spacing w:line="440" w:lineRule="exact"/>
        <w:jc w:val="left"/>
      </w:pPr>
      <w:r>
        <w:rPr>
          <w:rFonts w:hint="eastAsia"/>
          <w:sz w:val="24"/>
        </w:rPr>
        <w:br w:type="page"/>
      </w:r>
    </w:p>
    <w:p>
      <w:pPr>
        <w:pStyle w:val="2"/>
        <w:jc w:val="center"/>
        <w:rPr>
          <w:rStyle w:val="24"/>
          <w:rFonts w:ascii="黑体" w:hAnsi="黑体" w:eastAsia="黑体"/>
          <w:b/>
          <w:bCs w:val="0"/>
        </w:rPr>
      </w:pPr>
      <w:bookmarkStart w:id="12" w:name="_Toc15377196"/>
      <w:bookmarkStart w:id="13" w:name="_Toc15396599"/>
      <w:r>
        <w:rPr>
          <w:rFonts w:hint="eastAsia" w:ascii="黑体" w:hAnsi="黑体" w:eastAsia="黑体"/>
          <w:b w:val="0"/>
        </w:rPr>
        <w:t xml:space="preserve">第一部分 </w:t>
      </w:r>
      <w:r>
        <w:rPr>
          <w:rStyle w:val="24"/>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rPr>
          <w:rStyle w:val="25"/>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4"/>
      <w:bookmarkEnd w:id="15"/>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6" w:name="_Toc15378445"/>
      <w:bookmarkStart w:id="17" w:name="_Toc15377198"/>
      <w:r>
        <w:rPr>
          <w:rFonts w:hint="eastAsia" w:ascii="仿宋" w:hAnsi="仿宋" w:eastAsia="仿宋"/>
          <w:bCs/>
          <w:color w:val="000000"/>
          <w:sz w:val="32"/>
          <w:szCs w:val="32"/>
        </w:rPr>
        <w:t>（一）</w:t>
      </w:r>
      <w:bookmarkEnd w:id="16"/>
      <w:bookmarkEnd w:id="17"/>
      <w:bookmarkStart w:id="18" w:name="_Toc15377199"/>
      <w:bookmarkStart w:id="19" w:name="_Toc15378446"/>
      <w:r>
        <w:rPr>
          <w:rFonts w:hint="eastAsia" w:ascii="仿宋" w:hAnsi="仿宋" w:eastAsia="仿宋"/>
          <w:bCs/>
          <w:color w:val="000000"/>
          <w:sz w:val="32"/>
          <w:szCs w:val="32"/>
        </w:rPr>
        <w:t>根据《九寨沟县机构改革方案》（九寨沟委发[2019]6号）和《关于&lt;九寨沟县机构改革方案&gt;的实施意见》（九机改[2019]1号）文件规定，我单位主要职责是：</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1、组织相关行政执法部门开展旅游、文化、城建等综合执法，开展各市场的专项整治活动；整顿和规范各市场秩序。</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2、协调公安、国土、工商、物价、质监、食品药品监管、安全、卫生、交通、劳动保障、宗教、环境保护等行政管理部门行使行政执法权，对违法违规企业、个体经营者等人员依法进行检查和处罚。</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3、负责全县旅游、文化等市场质量监督管理，完善相关企业服务质量监督体系；认真查处各类投诉案件，依据有关法规对涉案的违规经营者和从业人员给予处罚。</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4、针对全县旅游市场、文化市场等的变化，开展执法调研，提出完善管理和综合治理的意见；宣传和执行国家、省、州的政策和法律法规。　　</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highlight w:val="none"/>
        </w:rPr>
      </w:pPr>
      <w:r>
        <w:rPr>
          <w:rFonts w:hint="eastAsia" w:ascii="仿宋" w:hAnsi="仿宋" w:eastAsia="仿宋"/>
          <w:bCs/>
          <w:color w:val="000000"/>
          <w:sz w:val="32"/>
          <w:szCs w:val="32"/>
          <w:highlight w:val="none"/>
        </w:rPr>
        <w:t>（二）</w:t>
      </w:r>
      <w:r>
        <w:rPr>
          <w:rFonts w:ascii="仿宋" w:hAnsi="仿宋" w:eastAsia="仿宋"/>
          <w:bCs/>
          <w:color w:val="000000"/>
          <w:sz w:val="32"/>
          <w:szCs w:val="32"/>
          <w:highlight w:val="none"/>
        </w:rPr>
        <w:t>201</w:t>
      </w:r>
      <w:r>
        <w:rPr>
          <w:rFonts w:hint="eastAsia" w:ascii="仿宋" w:hAnsi="仿宋" w:eastAsia="仿宋"/>
          <w:bCs/>
          <w:color w:val="000000"/>
          <w:sz w:val="32"/>
          <w:szCs w:val="32"/>
          <w:highlight w:val="none"/>
        </w:rPr>
        <w:t>9年重点工作完成情况。</w:t>
      </w:r>
      <w:bookmarkEnd w:id="18"/>
      <w:bookmarkEnd w:id="19"/>
    </w:p>
    <w:p>
      <w:pPr>
        <w:pStyle w:val="5"/>
        <w:numPr>
          <w:ilvl w:val="0"/>
          <w:numId w:val="1"/>
        </w:numPr>
        <w:adjustRightInd w:val="0"/>
        <w:snapToGrid w:val="0"/>
        <w:spacing w:before="93" w:line="600" w:lineRule="exact"/>
        <w:ind w:firstLine="672" w:firstLineChars="210"/>
        <w:outlineLvl w:val="2"/>
        <w:rPr>
          <w:rFonts w:hint="eastAsia" w:ascii="仿宋" w:hAnsi="仿宋" w:eastAsia="仿宋"/>
          <w:bCs/>
          <w:color w:val="000000"/>
          <w:sz w:val="32"/>
          <w:szCs w:val="32"/>
          <w:highlight w:val="none"/>
          <w:lang w:val="en-US" w:eastAsia="zh-CN"/>
        </w:rPr>
      </w:pPr>
      <w:r>
        <w:rPr>
          <w:rFonts w:hint="eastAsia" w:ascii="仿宋" w:hAnsi="仿宋" w:eastAsia="仿宋"/>
          <w:bCs/>
          <w:color w:val="000000"/>
          <w:sz w:val="32"/>
          <w:szCs w:val="32"/>
          <w:highlight w:val="none"/>
          <w:lang w:val="en-US" w:eastAsia="zh-CN"/>
        </w:rPr>
        <w:t>全年以来，我局在住建、水务、旅游、文化等领域共受理案源154起 ，其中立案调查111件，责令整改不予立案43件，共结案70件，共处罚款484万余元，执行到位436万余元。</w:t>
      </w:r>
    </w:p>
    <w:p>
      <w:pPr>
        <w:pStyle w:val="5"/>
        <w:numPr>
          <w:ilvl w:val="0"/>
          <w:numId w:val="1"/>
        </w:numPr>
        <w:adjustRightInd w:val="0"/>
        <w:snapToGrid w:val="0"/>
        <w:spacing w:before="93" w:line="600" w:lineRule="exact"/>
        <w:ind w:firstLine="672" w:firstLineChars="210"/>
        <w:outlineLvl w:val="2"/>
        <w:rPr>
          <w:rFonts w:hint="eastAsia" w:ascii="仿宋" w:hAnsi="仿宋" w:eastAsia="仿宋"/>
          <w:bCs/>
          <w:color w:val="000000"/>
          <w:sz w:val="32"/>
          <w:szCs w:val="32"/>
          <w:highlight w:val="none"/>
          <w:lang w:val="en-US" w:eastAsia="zh-CN"/>
        </w:rPr>
      </w:pPr>
      <w:r>
        <w:rPr>
          <w:rFonts w:hint="eastAsia" w:ascii="仿宋" w:hAnsi="仿宋" w:eastAsia="仿宋"/>
          <w:bCs/>
          <w:color w:val="000000"/>
          <w:sz w:val="32"/>
          <w:szCs w:val="32"/>
          <w:highlight w:val="none"/>
          <w:lang w:val="en-US" w:eastAsia="zh-CN"/>
        </w:rPr>
        <w:t>2019年以来，共出动车辆260余台次，人员680余人次，对全县17个乡镇的村寨、河道、通乡公路等进行了20余次的全面督查，对漳扎镇等重点区域进行了26次的全面督查整改，全年曝光36次，发出书面整改通知167份。</w:t>
      </w:r>
    </w:p>
    <w:p>
      <w:pPr>
        <w:pStyle w:val="5"/>
        <w:numPr>
          <w:ilvl w:val="0"/>
          <w:numId w:val="1"/>
        </w:numPr>
        <w:adjustRightInd w:val="0"/>
        <w:snapToGrid w:val="0"/>
        <w:spacing w:before="93" w:line="600" w:lineRule="exact"/>
        <w:ind w:firstLine="672" w:firstLineChars="210"/>
        <w:outlineLvl w:val="2"/>
        <w:rPr>
          <w:rFonts w:hint="eastAsia" w:ascii="仿宋" w:hAnsi="仿宋" w:eastAsia="仿宋"/>
          <w:bCs/>
          <w:color w:val="000000"/>
          <w:sz w:val="32"/>
          <w:szCs w:val="32"/>
          <w:highlight w:val="none"/>
          <w:lang w:val="en-US" w:eastAsia="zh-CN"/>
        </w:rPr>
      </w:pPr>
      <w:r>
        <w:rPr>
          <w:rFonts w:hint="eastAsia" w:ascii="仿宋" w:hAnsi="仿宋" w:eastAsia="仿宋"/>
          <w:bCs/>
          <w:color w:val="000000"/>
          <w:sz w:val="32"/>
          <w:szCs w:val="32"/>
          <w:highlight w:val="none"/>
          <w:lang w:val="en-US" w:eastAsia="zh-CN"/>
        </w:rPr>
        <w:t>市容市貌更加干净清爽有序。推行城市管理责任区制度，与商户签订“门前五包”责任书400余份，成立街长制，明确各主要街道街长、责任人和工作职责，常态化整治商户占道经营、摊贩兜售等现象。加强生活垃圾清运、环卫保洁作业和洒水降尘，全年共收运生活垃圾18650余吨，清理“牛皮癣”1800余处。强化城区公厕保洁管理，实现公厕“三有”有香味、有厕纸、有洗手液。开展文明劝导，城区内150余名文明劝导员共开展文明劝导1.1万余人次。</w:t>
      </w:r>
    </w:p>
    <w:p>
      <w:pPr>
        <w:pStyle w:val="5"/>
        <w:numPr>
          <w:ilvl w:val="0"/>
          <w:numId w:val="1"/>
        </w:numPr>
        <w:adjustRightInd w:val="0"/>
        <w:snapToGrid w:val="0"/>
        <w:spacing w:before="93" w:line="600" w:lineRule="exact"/>
        <w:ind w:firstLine="672" w:firstLineChars="210"/>
        <w:outlineLvl w:val="2"/>
        <w:rPr>
          <w:rFonts w:hint="eastAsia" w:ascii="仿宋" w:hAnsi="仿宋" w:eastAsia="仿宋"/>
          <w:bCs/>
          <w:color w:val="000000"/>
          <w:sz w:val="32"/>
          <w:szCs w:val="32"/>
          <w:highlight w:val="none"/>
          <w:lang w:val="en-US" w:eastAsia="zh-CN"/>
        </w:rPr>
      </w:pPr>
      <w:r>
        <w:rPr>
          <w:rFonts w:hint="eastAsia" w:ascii="仿宋" w:hAnsi="仿宋" w:eastAsia="仿宋"/>
          <w:bCs/>
          <w:color w:val="000000"/>
          <w:sz w:val="32"/>
          <w:szCs w:val="32"/>
          <w:highlight w:val="none"/>
          <w:lang w:val="en-US" w:eastAsia="zh-CN"/>
        </w:rPr>
        <w:t>城市运行更加安全便民宜居。严格广告、店招店牌、占道等行政事项审批，共审批新设店招店牌17个，占道装修6起。推进夜间照明设施更新、维护，实现夜景照明率达98%以上。强化道路安全管护，全年维修路面、人行道530余处。强化管网设施维护，共疏通雨污管网380余处、更换井盖80余个。强化其他市政设施管护，共安装绿色拦网500㎡、行人座椅150个、花草牌及河提温馨提示牌90余个。新建景观水源头供水池1座，张家湾水毁道路改造工程现已完工投入使用。实施县城增绿行动，启用装饰小盆栽1000盆，垂柳移栽和撒草籽等绿化面积达1950㎡，提升了园林绿化率。</w:t>
      </w:r>
    </w:p>
    <w:p>
      <w:pPr>
        <w:pStyle w:val="3"/>
        <w:rPr>
          <w:rStyle w:val="25"/>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20"/>
      <w:bookmarkEnd w:id="21"/>
    </w:p>
    <w:p>
      <w:pPr>
        <w:ind w:firstLine="800" w:firstLineChars="250"/>
        <w:rPr>
          <w:rFonts w:ascii="仿宋" w:hAnsi="仿宋" w:eastAsia="仿宋"/>
          <w:sz w:val="32"/>
          <w:szCs w:val="32"/>
        </w:rPr>
      </w:pPr>
      <w:r>
        <w:rPr>
          <w:rFonts w:hint="eastAsia" w:ascii="仿宋" w:hAnsi="仿宋" w:eastAsia="仿宋"/>
          <w:sz w:val="32"/>
          <w:szCs w:val="32"/>
          <w:lang w:val="en-US" w:eastAsia="zh-CN"/>
        </w:rPr>
        <w:t>我单位</w:t>
      </w:r>
      <w:r>
        <w:rPr>
          <w:rFonts w:hint="eastAsia" w:ascii="仿宋" w:hAnsi="仿宋" w:eastAsia="仿宋"/>
          <w:sz w:val="32"/>
          <w:szCs w:val="32"/>
        </w:rPr>
        <w:t>下属二级单位</w:t>
      </w:r>
      <w:r>
        <w:rPr>
          <w:rFonts w:hint="eastAsia" w:ascii="仿宋" w:hAnsi="仿宋" w:eastAsia="仿宋"/>
          <w:sz w:val="32"/>
          <w:szCs w:val="32"/>
          <w:lang w:val="en-US" w:eastAsia="zh-CN"/>
        </w:rPr>
        <w:t>1</w:t>
      </w:r>
      <w:r>
        <w:rPr>
          <w:rFonts w:hint="eastAsia" w:ascii="仿宋" w:hAnsi="仿宋" w:eastAsia="仿宋"/>
          <w:sz w:val="32"/>
          <w:szCs w:val="32"/>
        </w:rPr>
        <w:t>个，</w:t>
      </w:r>
      <w:r>
        <w:rPr>
          <w:rFonts w:hint="eastAsia" w:ascii="仿宋" w:hAnsi="仿宋" w:eastAsia="仿宋"/>
          <w:sz w:val="32"/>
          <w:szCs w:val="32"/>
          <w:lang w:val="en-US" w:eastAsia="zh-CN"/>
        </w:rPr>
        <w:t>其中</w:t>
      </w:r>
      <w:r>
        <w:rPr>
          <w:rFonts w:hint="eastAsia" w:ascii="仿宋" w:hAnsi="仿宋" w:eastAsia="仿宋"/>
          <w:sz w:val="32"/>
          <w:szCs w:val="32"/>
        </w:rPr>
        <w:t>其他事业单位</w:t>
      </w:r>
      <w:r>
        <w:rPr>
          <w:rFonts w:hint="eastAsia" w:ascii="仿宋" w:hAnsi="仿宋" w:eastAsia="仿宋"/>
          <w:sz w:val="32"/>
          <w:szCs w:val="32"/>
          <w:lang w:val="en-US" w:eastAsia="zh-CN"/>
        </w:rPr>
        <w:t>1</w:t>
      </w:r>
      <w:r>
        <w:rPr>
          <w:rFonts w:hint="eastAsia" w:ascii="仿宋" w:hAnsi="仿宋" w:eastAsia="仿宋"/>
          <w:sz w:val="32"/>
          <w:szCs w:val="32"/>
        </w:rPr>
        <w:t>个。</w:t>
      </w:r>
    </w:p>
    <w:p>
      <w:pPr>
        <w:pStyle w:val="5"/>
        <w:adjustRightInd w:val="0"/>
        <w:snapToGrid w:val="0"/>
        <w:spacing w:before="93" w:line="600" w:lineRule="exact"/>
        <w:ind w:firstLine="672" w:firstLineChars="210"/>
        <w:rPr>
          <w:rFonts w:ascii="仿宋" w:hAnsi="仿宋" w:eastAsia="仿宋"/>
          <w:color w:val="000000"/>
          <w:sz w:val="32"/>
          <w:szCs w:val="32"/>
        </w:rPr>
      </w:pPr>
      <w:r>
        <w:rPr>
          <w:rFonts w:hint="eastAsia" w:ascii="仿宋" w:hAnsi="仿宋" w:eastAsia="仿宋"/>
          <w:color w:val="000000"/>
          <w:sz w:val="32"/>
          <w:szCs w:val="32"/>
          <w:lang w:val="en-US" w:eastAsia="zh-CN"/>
        </w:rPr>
        <w:t>由于我单位下属二级单位财务独立核算，故未</w:t>
      </w:r>
      <w:r>
        <w:rPr>
          <w:rFonts w:hint="eastAsia" w:ascii="仿宋" w:hAnsi="仿宋" w:eastAsia="仿宋"/>
          <w:color w:val="000000"/>
          <w:sz w:val="32"/>
          <w:szCs w:val="32"/>
        </w:rPr>
        <w:t>纳入</w:t>
      </w:r>
      <w:r>
        <w:rPr>
          <w:rFonts w:hint="eastAsia" w:ascii="仿宋" w:hAnsi="仿宋" w:eastAsia="仿宋"/>
          <w:color w:val="000000"/>
          <w:sz w:val="32"/>
          <w:szCs w:val="32"/>
          <w:lang w:val="en-US" w:eastAsia="zh-CN"/>
        </w:rPr>
        <w:t>我单位</w:t>
      </w:r>
      <w:r>
        <w:rPr>
          <w:rFonts w:hint="eastAsia" w:ascii="仿宋" w:hAnsi="仿宋" w:eastAsia="仿宋"/>
          <w:color w:val="000000"/>
          <w:sz w:val="32"/>
          <w:szCs w:val="32"/>
        </w:rPr>
        <w:t>2019年度部门决算编制范围</w:t>
      </w:r>
      <w:r>
        <w:rPr>
          <w:rFonts w:hint="eastAsia" w:ascii="仿宋" w:hAnsi="仿宋" w:eastAsia="仿宋"/>
          <w:color w:val="000000"/>
          <w:sz w:val="32"/>
          <w:szCs w:val="32"/>
          <w:lang w:eastAsia="zh-CN"/>
        </w:rPr>
        <w:t>。</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24"/>
          <w:rFonts w:ascii="黑体" w:hAnsi="黑体" w:eastAsia="黑体"/>
          <w:b w:val="0"/>
          <w:bCs w:val="0"/>
        </w:rPr>
      </w:pPr>
      <w:bookmarkStart w:id="22" w:name="_Toc15396602"/>
      <w:bookmarkStart w:id="23"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rPr>
        <w:t>2019年度部门决算情况说明</w:t>
      </w:r>
      <w:bookmarkEnd w:id="22"/>
      <w:bookmarkEnd w:id="23"/>
    </w:p>
    <w:p/>
    <w:p>
      <w:pPr>
        <w:pStyle w:val="23"/>
        <w:numPr>
          <w:ilvl w:val="0"/>
          <w:numId w:val="2"/>
        </w:numPr>
        <w:spacing w:line="600" w:lineRule="exact"/>
        <w:ind w:firstLineChars="0"/>
        <w:outlineLvl w:val="1"/>
        <w:rPr>
          <w:rStyle w:val="25"/>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4"/>
      <w:bookmarkEnd w:id="25"/>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rPr>
        <w:t>2019年度收</w:t>
      </w:r>
      <w:r>
        <w:rPr>
          <w:rFonts w:hint="eastAsia" w:ascii="仿宋" w:hAnsi="仿宋" w:eastAsia="仿宋"/>
          <w:color w:val="000000"/>
          <w:sz w:val="32"/>
          <w:szCs w:val="32"/>
          <w:lang w:val="en-US" w:eastAsia="zh-CN"/>
        </w:rPr>
        <w:t>入总计539.75万元</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557.75</w:t>
      </w:r>
      <w:r>
        <w:rPr>
          <w:rFonts w:hint="eastAsia" w:ascii="仿宋" w:hAnsi="仿宋" w:eastAsia="仿宋"/>
          <w:color w:val="000000"/>
          <w:sz w:val="32"/>
          <w:szCs w:val="32"/>
        </w:rPr>
        <w:t>万元。与2018年相比，收</w:t>
      </w:r>
      <w:r>
        <w:rPr>
          <w:rFonts w:hint="eastAsia" w:ascii="仿宋" w:hAnsi="仿宋" w:eastAsia="仿宋"/>
          <w:color w:val="000000"/>
          <w:sz w:val="32"/>
          <w:szCs w:val="32"/>
          <w:lang w:val="en-US" w:eastAsia="zh-CN"/>
        </w:rPr>
        <w:t>入增加141.59万元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增长35.56%；支出增加154.88</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38.44</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机构改革，我局并入多项职能职责，同时划转多名人员至我局，人员经费增多，日常公用经费增多。</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sz w:val="32"/>
          <w:szCs w:val="32"/>
          <w:lang w:val="en-US" w:eastAsia="zh-CN"/>
        </w:rPr>
        <w:drawing>
          <wp:anchor distT="0" distB="0" distL="114300" distR="114300" simplePos="0" relativeHeight="251658240" behindDoc="0" locked="0" layoutInCell="1" allowOverlap="1">
            <wp:simplePos x="0" y="0"/>
            <wp:positionH relativeFrom="column">
              <wp:posOffset>210185</wp:posOffset>
            </wp:positionH>
            <wp:positionV relativeFrom="paragraph">
              <wp:posOffset>270510</wp:posOffset>
            </wp:positionV>
            <wp:extent cx="5080000" cy="3810000"/>
            <wp:effectExtent l="4445" t="4445" r="20955" b="14605"/>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 w:hAnsi="仿宋" w:eastAsia="仿宋"/>
          <w:color w:val="000000"/>
          <w:sz w:val="32"/>
          <w:szCs w:val="32"/>
          <w:lang w:val="en-US" w:eastAsia="zh-CN"/>
        </w:rPr>
        <w:t xml:space="preserve">      </w:t>
      </w: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w:t>
      </w:r>
    </w:p>
    <w:p>
      <w:pPr>
        <w:spacing w:line="600" w:lineRule="exact"/>
        <w:ind w:firstLine="640" w:firstLineChars="200"/>
        <w:jc w:val="left"/>
        <w:rPr>
          <w:rFonts w:ascii="仿宋_GB2312" w:eastAsia="仿宋_GB2312"/>
          <w:color w:val="000000"/>
          <w:sz w:val="32"/>
          <w:szCs w:val="32"/>
        </w:rPr>
      </w:pPr>
    </w:p>
    <w:p>
      <w:pPr>
        <w:pStyle w:val="23"/>
        <w:numPr>
          <w:ilvl w:val="0"/>
          <w:numId w:val="2"/>
        </w:numPr>
        <w:spacing w:line="600" w:lineRule="exact"/>
        <w:ind w:firstLineChars="0"/>
        <w:outlineLvl w:val="1"/>
        <w:rPr>
          <w:rStyle w:val="25"/>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5"/>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539.75</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539.75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rPr>
        <w:t>上级补助收入</w:t>
      </w:r>
      <w:r>
        <w:rPr>
          <w:rFonts w:hint="eastAsia" w:ascii="仿宋" w:hAnsi="仿宋" w:eastAsia="仿宋"/>
          <w:color w:val="000000" w:themeColor="text1"/>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outlineLvl w:val="1"/>
        <w:rPr>
          <w:rFonts w:ascii="仿宋" w:hAnsi="仿宋" w:eastAsia="仿宋"/>
          <w:color w:val="000000" w:themeColor="text1"/>
          <w:sz w:val="32"/>
          <w:szCs w:val="32"/>
        </w:rPr>
      </w:pPr>
      <w:r>
        <w:rPr>
          <w:rFonts w:hint="eastAsia" w:ascii="仿宋" w:hAns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46990</wp:posOffset>
            </wp:positionH>
            <wp:positionV relativeFrom="paragraph">
              <wp:posOffset>151765</wp:posOffset>
            </wp:positionV>
            <wp:extent cx="5080000" cy="3810000"/>
            <wp:effectExtent l="4445" t="4445" r="20955" b="1460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hAnsi="仿宋" w:eastAsia="仿宋"/>
          <w:color w:val="000000"/>
          <w:sz w:val="32"/>
          <w:szCs w:val="32"/>
          <w:lang w:val="en-US" w:eastAsia="zh-CN"/>
        </w:rPr>
        <w:t xml:space="preserve">        </w:t>
      </w:r>
      <w:r>
        <w:rPr>
          <w:rFonts w:hint="eastAsia" w:ascii="仿宋" w:hAnsi="仿宋" w:eastAsia="仿宋"/>
          <w:color w:val="000000" w:themeColor="text1"/>
          <w:sz w:val="32"/>
          <w:szCs w:val="32"/>
        </w:rPr>
        <w:t>（图2：收入决算结构图）</w:t>
      </w:r>
    </w:p>
    <w:p>
      <w:pPr>
        <w:spacing w:line="600" w:lineRule="exact"/>
        <w:ind w:firstLine="640" w:firstLineChars="200"/>
        <w:rPr>
          <w:rFonts w:ascii="仿宋_GB2312" w:eastAsia="仿宋_GB2312"/>
          <w:color w:val="FF0000"/>
          <w:sz w:val="32"/>
          <w:szCs w:val="32"/>
        </w:rPr>
      </w:pPr>
    </w:p>
    <w:p>
      <w:pPr>
        <w:pStyle w:val="23"/>
        <w:numPr>
          <w:ilvl w:val="0"/>
          <w:numId w:val="2"/>
        </w:numPr>
        <w:spacing w:line="600" w:lineRule="exact"/>
        <w:ind w:firstLineChars="0"/>
        <w:outlineLvl w:val="1"/>
        <w:rPr>
          <w:rStyle w:val="25"/>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5"/>
          <w:rFonts w:hint="eastAsia" w:ascii="黑体" w:hAnsi="黑体" w:eastAsia="黑体"/>
          <w:b w:val="0"/>
        </w:rPr>
        <w:t>出决算情况说明</w:t>
      </w:r>
      <w:bookmarkEnd w:id="28"/>
      <w:bookmarkEnd w:id="29"/>
    </w:p>
    <w:p>
      <w:pPr>
        <w:spacing w:line="600" w:lineRule="exact"/>
        <w:ind w:firstLine="640" w:firstLineChars="200"/>
        <w:outlineLvl w:val="1"/>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557.75</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557.75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outlineLvl w:val="1"/>
        <w:rPr>
          <w:rFonts w:hint="eastAsia" w:ascii="仿宋" w:hAnsi="仿宋" w:eastAsia="仿宋"/>
          <w:color w:val="000000"/>
          <w:sz w:val="32"/>
          <w:szCs w:val="32"/>
        </w:rPr>
      </w:pPr>
    </w:p>
    <w:p>
      <w:pPr>
        <w:spacing w:line="600" w:lineRule="exact"/>
        <w:ind w:firstLine="2240" w:firstLineChars="700"/>
        <w:outlineLvl w:val="1"/>
        <w:rPr>
          <w:rFonts w:ascii="仿宋" w:hAnsi="仿宋" w:eastAsia="仿宋"/>
          <w:color w:val="000000" w:themeColor="text1"/>
          <w:sz w:val="32"/>
          <w:szCs w:val="32"/>
        </w:rPr>
      </w:pPr>
      <w:r>
        <w:rPr>
          <w:rFonts w:hint="eastAsia" w:ascii="仿宋" w:hAnsi="仿宋" w:eastAsia="仿宋"/>
          <w:color w:val="000000"/>
          <w:sz w:val="32"/>
          <w:szCs w:val="32"/>
          <w:lang w:eastAsia="zh-CN"/>
        </w:rPr>
        <w:drawing>
          <wp:anchor distT="0" distB="0" distL="114300" distR="114300" simplePos="0" relativeHeight="251660288" behindDoc="0" locked="0" layoutInCell="1" allowOverlap="1">
            <wp:simplePos x="0" y="0"/>
            <wp:positionH relativeFrom="column">
              <wp:posOffset>177800</wp:posOffset>
            </wp:positionH>
            <wp:positionV relativeFrom="paragraph">
              <wp:posOffset>73660</wp:posOffset>
            </wp:positionV>
            <wp:extent cx="5080000" cy="3810000"/>
            <wp:effectExtent l="4445" t="4445" r="20955" b="1460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color w:val="000000" w:themeColor="text1"/>
          <w:sz w:val="32"/>
          <w:szCs w:val="32"/>
        </w:rPr>
        <w:t>（图3：支出决算结构图）</w:t>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5"/>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30"/>
      <w:bookmarkEnd w:id="31"/>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rPr>
        <w:t>2019年度</w:t>
      </w:r>
      <w:r>
        <w:rPr>
          <w:rFonts w:hint="eastAsia" w:ascii="仿宋" w:hAnsi="仿宋" w:eastAsia="仿宋"/>
          <w:color w:val="000000"/>
          <w:sz w:val="32"/>
          <w:szCs w:val="32"/>
          <w:lang w:val="en-US" w:eastAsia="zh-CN"/>
        </w:rPr>
        <w:t>财政拨款</w:t>
      </w:r>
      <w:r>
        <w:rPr>
          <w:rFonts w:hint="eastAsia" w:ascii="仿宋" w:hAnsi="仿宋" w:eastAsia="仿宋"/>
          <w:color w:val="000000"/>
          <w:sz w:val="32"/>
          <w:szCs w:val="32"/>
        </w:rPr>
        <w:t>收</w:t>
      </w:r>
      <w:r>
        <w:rPr>
          <w:rFonts w:hint="eastAsia" w:ascii="仿宋" w:hAnsi="仿宋" w:eastAsia="仿宋"/>
          <w:color w:val="000000"/>
          <w:sz w:val="32"/>
          <w:szCs w:val="32"/>
          <w:lang w:val="en-US" w:eastAsia="zh-CN"/>
        </w:rPr>
        <w:t>入总计539.75万元</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557.75</w:t>
      </w:r>
      <w:r>
        <w:rPr>
          <w:rFonts w:hint="eastAsia" w:ascii="仿宋" w:hAnsi="仿宋" w:eastAsia="仿宋"/>
          <w:color w:val="000000"/>
          <w:sz w:val="32"/>
          <w:szCs w:val="32"/>
        </w:rPr>
        <w:t>万元。与2018年相比，收</w:t>
      </w:r>
      <w:r>
        <w:rPr>
          <w:rFonts w:hint="eastAsia" w:ascii="仿宋" w:hAnsi="仿宋" w:eastAsia="仿宋"/>
          <w:color w:val="000000"/>
          <w:sz w:val="32"/>
          <w:szCs w:val="32"/>
          <w:lang w:val="en-US" w:eastAsia="zh-CN"/>
        </w:rPr>
        <w:t>入增加141.59万元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增长35.56%；支出增加154.88</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38.44</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机构改革，我局并入多项职能职责，同时划转多名人员至我局，人员经费增多，日常公用经费增多。</w:t>
      </w:r>
    </w:p>
    <w:p>
      <w:pPr>
        <w:spacing w:line="600" w:lineRule="exact"/>
        <w:ind w:firstLine="640" w:firstLineChars="200"/>
        <w:rPr>
          <w:rFonts w:hint="eastAsia" w:ascii="仿宋" w:hAnsi="仿宋" w:eastAsia="仿宋"/>
          <w:color w:val="000000"/>
          <w:sz w:val="32"/>
          <w:szCs w:val="32"/>
          <w:lang w:val="en-US" w:eastAsia="zh-CN"/>
        </w:rPr>
      </w:pPr>
    </w:p>
    <w:p>
      <w:pPr>
        <w:spacing w:line="600" w:lineRule="exact"/>
        <w:ind w:firstLine="640" w:firstLineChars="200"/>
        <w:rPr>
          <w:rFonts w:hint="eastAsia" w:ascii="仿宋" w:hAnsi="仿宋" w:eastAsia="仿宋"/>
          <w:color w:val="000000"/>
          <w:sz w:val="32"/>
          <w:szCs w:val="32"/>
          <w:lang w:val="en-US" w:eastAsia="zh-CN"/>
        </w:rPr>
      </w:pPr>
    </w:p>
    <w:p>
      <w:pPr>
        <w:spacing w:line="600" w:lineRule="exact"/>
        <w:ind w:firstLine="640" w:firstLineChars="200"/>
        <w:rPr>
          <w:rFonts w:hint="eastAsia" w:ascii="仿宋" w:hAnsi="仿宋" w:eastAsia="仿宋"/>
          <w:color w:val="000000"/>
          <w:sz w:val="32"/>
          <w:szCs w:val="32"/>
          <w:lang w:val="en-US" w:eastAsia="zh-CN"/>
        </w:rPr>
      </w:pPr>
    </w:p>
    <w:p>
      <w:pPr>
        <w:spacing w:line="600" w:lineRule="exact"/>
        <w:ind w:firstLine="640" w:firstLineChars="200"/>
        <w:rPr>
          <w:rFonts w:hint="eastAsia" w:ascii="仿宋" w:hAnsi="仿宋" w:eastAsia="仿宋"/>
          <w:color w:val="000000"/>
          <w:sz w:val="32"/>
          <w:szCs w:val="32"/>
          <w:lang w:val="en-US" w:eastAsia="zh-CN"/>
        </w:rPr>
      </w:pPr>
    </w:p>
    <w:p>
      <w:pPr>
        <w:spacing w:line="600" w:lineRule="exact"/>
        <w:ind w:firstLine="640"/>
        <w:rPr>
          <w:rFonts w:hint="eastAsia" w:ascii="仿宋" w:hAnsi="仿宋" w:eastAsia="仿宋"/>
          <w:color w:val="000000"/>
          <w:sz w:val="32"/>
          <w:szCs w:val="32"/>
          <w:lang w:eastAsia="zh-CN"/>
        </w:rPr>
      </w:pPr>
    </w:p>
    <w:p>
      <w:pPr>
        <w:spacing w:line="600" w:lineRule="exact"/>
        <w:rPr>
          <w:rFonts w:ascii="仿宋" w:hAnsi="仿宋" w:eastAsia="仿宋"/>
          <w:color w:val="000000"/>
          <w:sz w:val="32"/>
          <w:szCs w:val="32"/>
        </w:rPr>
      </w:pPr>
    </w:p>
    <w:p>
      <w:pPr>
        <w:spacing w:line="600" w:lineRule="exact"/>
        <w:ind w:firstLine="1280" w:firstLineChars="400"/>
        <w:outlineLvl w:val="1"/>
        <w:rPr>
          <w:rFonts w:hint="eastAsia" w:ascii="仿宋" w:hAnsi="仿宋" w:eastAsia="仿宋"/>
          <w:color w:val="000000" w:themeColor="text1"/>
          <w:sz w:val="32"/>
          <w:szCs w:val="32"/>
        </w:rPr>
      </w:pPr>
      <w:r>
        <w:rPr>
          <w:rFonts w:hint="eastAsia" w:ascii="仿宋" w:hAnsi="仿宋" w:eastAsia="仿宋"/>
          <w:color w:val="000000"/>
          <w:sz w:val="32"/>
          <w:szCs w:val="32"/>
          <w:lang w:eastAsia="zh-CN"/>
        </w:rPr>
        <w:drawing>
          <wp:anchor distT="0" distB="0" distL="114300" distR="114300" simplePos="0" relativeHeight="251661312" behindDoc="0" locked="0" layoutInCell="1" allowOverlap="1">
            <wp:simplePos x="0" y="0"/>
            <wp:positionH relativeFrom="column">
              <wp:posOffset>287655</wp:posOffset>
            </wp:positionH>
            <wp:positionV relativeFrom="paragraph">
              <wp:posOffset>109220</wp:posOffset>
            </wp:positionV>
            <wp:extent cx="4878070" cy="4161790"/>
            <wp:effectExtent l="4445" t="4445" r="13335" b="5715"/>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 w:hAnsi="仿宋" w:eastAsia="仿宋"/>
          <w:color w:val="000000" w:themeColor="text1"/>
          <w:sz w:val="32"/>
          <w:szCs w:val="32"/>
        </w:rPr>
        <w:t>（图4：财政拨款收、支决算总计变动情况）</w:t>
      </w:r>
      <w:bookmarkStart w:id="32" w:name="_Toc15377209"/>
      <w:bookmarkStart w:id="33" w:name="_Toc15396607"/>
    </w:p>
    <w:p>
      <w:pPr>
        <w:spacing w:line="600" w:lineRule="exact"/>
        <w:ind w:firstLine="640" w:firstLineChars="200"/>
        <w:outlineLvl w:val="1"/>
        <w:rPr>
          <w:rFonts w:hint="eastAsia" w:ascii="仿宋" w:hAnsi="仿宋" w:eastAsia="仿宋"/>
          <w:color w:val="000000" w:themeColor="text1"/>
          <w:sz w:val="32"/>
          <w:szCs w:val="32"/>
        </w:rPr>
      </w:pPr>
    </w:p>
    <w:p>
      <w:pPr>
        <w:spacing w:line="600" w:lineRule="exact"/>
        <w:ind w:firstLine="640" w:firstLineChars="200"/>
        <w:outlineLvl w:val="1"/>
        <w:rPr>
          <w:rStyle w:val="25"/>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557.75</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w:t>
      </w:r>
      <w:r>
        <w:rPr>
          <w:rFonts w:hint="eastAsia" w:ascii="仿宋" w:hAnsi="仿宋" w:eastAsia="仿宋"/>
          <w:color w:val="000000"/>
          <w:sz w:val="32"/>
          <w:szCs w:val="32"/>
          <w:lang w:val="en-US" w:eastAsia="zh-CN"/>
        </w:rPr>
        <w:t>154.88</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38.44</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机构改革，我局并入多项职能职责，同时划转多名人员至我局，人员经费增多，日常公用经费增多。</w:t>
      </w: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lang w:eastAsia="zh-CN"/>
        </w:rPr>
        <w:drawing>
          <wp:anchor distT="0" distB="0" distL="114300" distR="114300" simplePos="0" relativeHeight="251662336" behindDoc="0" locked="0" layoutInCell="1" allowOverlap="1">
            <wp:simplePos x="0" y="0"/>
            <wp:positionH relativeFrom="column">
              <wp:posOffset>229870</wp:posOffset>
            </wp:positionH>
            <wp:positionV relativeFrom="paragraph">
              <wp:posOffset>80645</wp:posOffset>
            </wp:positionV>
            <wp:extent cx="5080000" cy="3810000"/>
            <wp:effectExtent l="4445" t="4445" r="20955" b="14605"/>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olor w:val="000000" w:themeColor="text1"/>
          <w:sz w:val="32"/>
          <w:szCs w:val="32"/>
        </w:rPr>
        <w:t>（图5：一般公共预算财政拨款支出决算变动情况）</w:t>
      </w: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hint="eastAsia"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themeColor="text1"/>
          <w:sz w:val="32"/>
          <w:szCs w:val="32"/>
          <w:lang w:val="en-US" w:eastAsia="zh-CN"/>
        </w:rPr>
        <w:t>557.75</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w:t>
      </w:r>
      <w:r>
        <w:rPr>
          <w:rFonts w:hint="eastAsia" w:ascii="仿宋" w:hAnsi="仿宋" w:eastAsia="仿宋"/>
          <w:b/>
          <w:color w:val="000000" w:themeColor="text1"/>
          <w:sz w:val="32"/>
          <w:szCs w:val="32"/>
          <w:lang w:val="en-US" w:eastAsia="zh-CN"/>
        </w:rPr>
        <w:t>201</w:t>
      </w:r>
      <w:r>
        <w:rPr>
          <w:rFonts w:hint="eastAsia" w:ascii="仿宋" w:hAnsi="仿宋" w:eastAsia="仿宋"/>
          <w:b/>
          <w:color w:val="000000" w:themeColor="text1"/>
          <w:sz w:val="32"/>
          <w:szCs w:val="32"/>
        </w:rPr>
        <w:t>）</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0.5</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0.07</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文化旅游体育与传媒（</w:t>
      </w:r>
      <w:r>
        <w:rPr>
          <w:rFonts w:hint="eastAsia" w:ascii="仿宋" w:hAnsi="仿宋" w:eastAsia="仿宋"/>
          <w:b/>
          <w:bCs/>
          <w:color w:val="000000" w:themeColor="text1"/>
          <w:sz w:val="32"/>
          <w:szCs w:val="32"/>
          <w:lang w:val="en-US" w:eastAsia="zh-CN"/>
        </w:rPr>
        <w:t>207</w:t>
      </w:r>
      <w:r>
        <w:rPr>
          <w:rFonts w:hint="eastAsia" w:ascii="仿宋" w:hAnsi="仿宋" w:eastAsia="仿宋"/>
          <w:b/>
          <w:bCs/>
          <w:color w:val="000000" w:themeColor="text1"/>
          <w:sz w:val="32"/>
          <w:szCs w:val="32"/>
        </w:rPr>
        <w:t>）</w:t>
      </w:r>
      <w:r>
        <w:rPr>
          <w:rFonts w:hint="eastAsia" w:ascii="仿宋" w:hAnsi="仿宋" w:eastAsia="仿宋"/>
          <w:b w:val="0"/>
          <w:bCs w:val="0"/>
          <w:color w:val="000000" w:themeColor="text1"/>
          <w:sz w:val="32"/>
          <w:szCs w:val="32"/>
        </w:rPr>
        <w:t>支出</w:t>
      </w:r>
      <w:r>
        <w:rPr>
          <w:rFonts w:hint="eastAsia" w:ascii="仿宋" w:hAnsi="仿宋" w:eastAsia="仿宋"/>
          <w:b w:val="0"/>
          <w:bCs w:val="0"/>
          <w:color w:val="000000" w:themeColor="text1"/>
          <w:sz w:val="32"/>
          <w:szCs w:val="32"/>
          <w:lang w:val="en-US" w:eastAsia="zh-CN"/>
        </w:rPr>
        <w:t>427.28</w:t>
      </w:r>
      <w:r>
        <w:rPr>
          <w:rFonts w:hint="eastAsia" w:ascii="仿宋" w:hAnsi="仿宋" w:eastAsia="仿宋"/>
          <w:b w:val="0"/>
          <w:bCs w:val="0"/>
          <w:color w:val="000000" w:themeColor="text1"/>
          <w:sz w:val="32"/>
          <w:szCs w:val="32"/>
        </w:rPr>
        <w:t>万元，占</w:t>
      </w:r>
      <w:r>
        <w:rPr>
          <w:rFonts w:hint="eastAsia" w:ascii="仿宋" w:hAnsi="仿宋" w:eastAsia="仿宋"/>
          <w:b w:val="0"/>
          <w:bCs w:val="0"/>
          <w:color w:val="000000" w:themeColor="text1"/>
          <w:sz w:val="32"/>
          <w:szCs w:val="32"/>
          <w:lang w:val="en-US" w:eastAsia="zh-CN"/>
        </w:rPr>
        <w:t>76.61</w:t>
      </w:r>
      <w:r>
        <w:rPr>
          <w:rFonts w:ascii="仿宋" w:hAnsi="仿宋" w:eastAsia="仿宋"/>
          <w:b w:val="0"/>
          <w:bCs w:val="0"/>
          <w:color w:val="000000" w:themeColor="text1"/>
          <w:sz w:val="32"/>
          <w:szCs w:val="32"/>
        </w:rPr>
        <w:t>%</w:t>
      </w:r>
      <w:r>
        <w:rPr>
          <w:rFonts w:hint="eastAsia" w:ascii="仿宋" w:hAnsi="仿宋" w:eastAsia="仿宋"/>
          <w:b w:val="0"/>
          <w:bCs w:val="0"/>
          <w:color w:val="000000" w:themeColor="text1"/>
          <w:sz w:val="32"/>
          <w:szCs w:val="32"/>
        </w:rPr>
        <w:t>；</w:t>
      </w:r>
      <w:r>
        <w:rPr>
          <w:rFonts w:hint="eastAsia" w:ascii="仿宋" w:hAnsi="仿宋" w:eastAsia="仿宋"/>
          <w:b/>
          <w:color w:val="000000" w:themeColor="text1"/>
          <w:sz w:val="32"/>
          <w:szCs w:val="32"/>
        </w:rPr>
        <w:t>社会保障和就业（</w:t>
      </w:r>
      <w:r>
        <w:rPr>
          <w:rFonts w:hint="eastAsia" w:ascii="仿宋" w:hAnsi="仿宋" w:eastAsia="仿宋"/>
          <w:b/>
          <w:color w:val="000000" w:themeColor="text1"/>
          <w:sz w:val="32"/>
          <w:szCs w:val="32"/>
          <w:lang w:val="en-US" w:eastAsia="zh-CN"/>
        </w:rPr>
        <w:t>208</w:t>
      </w:r>
      <w:r>
        <w:rPr>
          <w:rFonts w:hint="eastAsia" w:ascii="仿宋" w:hAnsi="仿宋" w:eastAsia="仿宋"/>
          <w:b/>
          <w:color w:val="000000" w:themeColor="text1"/>
          <w:sz w:val="32"/>
          <w:szCs w:val="32"/>
        </w:rPr>
        <w:t>）</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49.78</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8.93</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w:t>
      </w:r>
      <w:r>
        <w:rPr>
          <w:rFonts w:hint="eastAsia" w:ascii="仿宋" w:hAnsi="仿宋" w:eastAsia="仿宋"/>
          <w:b/>
          <w:color w:val="000000" w:themeColor="text1"/>
          <w:sz w:val="32"/>
          <w:szCs w:val="32"/>
        </w:rPr>
        <w:t>（</w:t>
      </w:r>
      <w:r>
        <w:rPr>
          <w:rFonts w:hint="eastAsia" w:ascii="仿宋" w:hAnsi="仿宋" w:eastAsia="仿宋"/>
          <w:b/>
          <w:color w:val="000000" w:themeColor="text1"/>
          <w:sz w:val="32"/>
          <w:szCs w:val="32"/>
          <w:lang w:val="en-US" w:eastAsia="zh-CN"/>
        </w:rPr>
        <w:t>210</w:t>
      </w:r>
      <w:r>
        <w:rPr>
          <w:rFonts w:hint="eastAsia" w:ascii="仿宋" w:hAnsi="仿宋" w:eastAsia="仿宋"/>
          <w:b/>
          <w:color w:val="000000" w:themeColor="text1"/>
          <w:sz w:val="32"/>
          <w:szCs w:val="32"/>
        </w:rPr>
        <w:t>）</w:t>
      </w:r>
      <w:r>
        <w:rPr>
          <w:rFonts w:hint="eastAsia" w:ascii="仿宋" w:hAnsi="仿宋" w:eastAsia="仿宋"/>
          <w:color w:val="000000" w:themeColor="text1"/>
          <w:sz w:val="32"/>
          <w:szCs w:val="32"/>
          <w:lang w:val="en-US" w:eastAsia="zh-CN"/>
        </w:rPr>
        <w:t>32.49</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5.83</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住房保障支出</w:t>
      </w:r>
      <w:r>
        <w:rPr>
          <w:rFonts w:hint="eastAsia" w:ascii="仿宋" w:hAnsi="仿宋" w:eastAsia="仿宋"/>
          <w:b/>
          <w:color w:val="000000" w:themeColor="text1"/>
          <w:sz w:val="32"/>
          <w:szCs w:val="32"/>
        </w:rPr>
        <w:t>（</w:t>
      </w:r>
      <w:r>
        <w:rPr>
          <w:rFonts w:hint="eastAsia" w:ascii="仿宋" w:hAnsi="仿宋" w:eastAsia="仿宋"/>
          <w:b/>
          <w:color w:val="000000" w:themeColor="text1"/>
          <w:sz w:val="32"/>
          <w:szCs w:val="32"/>
          <w:lang w:val="en-US" w:eastAsia="zh-CN"/>
        </w:rPr>
        <w:t>221</w:t>
      </w:r>
      <w:r>
        <w:rPr>
          <w:rFonts w:hint="eastAsia" w:ascii="仿宋" w:hAnsi="仿宋" w:eastAsia="仿宋"/>
          <w:b/>
          <w:color w:val="000000" w:themeColor="text1"/>
          <w:sz w:val="32"/>
          <w:szCs w:val="32"/>
        </w:rPr>
        <w:t>）</w:t>
      </w:r>
      <w:r>
        <w:rPr>
          <w:rFonts w:hint="eastAsia" w:ascii="仿宋" w:hAnsi="仿宋" w:eastAsia="仿宋"/>
          <w:color w:val="000000" w:themeColor="text1"/>
          <w:sz w:val="32"/>
          <w:szCs w:val="32"/>
          <w:lang w:val="en-US" w:eastAsia="zh-CN"/>
        </w:rPr>
        <w:t>42.48</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7.62</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lang w:val="en-US" w:eastAsia="zh-CN"/>
        </w:rPr>
        <w:t>城乡社区支出</w:t>
      </w:r>
      <w:r>
        <w:rPr>
          <w:rFonts w:hint="eastAsia" w:ascii="仿宋" w:hAnsi="仿宋" w:eastAsia="仿宋"/>
          <w:b/>
          <w:color w:val="000000" w:themeColor="text1"/>
          <w:sz w:val="32"/>
          <w:szCs w:val="32"/>
        </w:rPr>
        <w:t>（</w:t>
      </w:r>
      <w:r>
        <w:rPr>
          <w:rFonts w:hint="eastAsia" w:ascii="仿宋" w:hAnsi="仿宋" w:eastAsia="仿宋"/>
          <w:b/>
          <w:color w:val="000000" w:themeColor="text1"/>
          <w:sz w:val="32"/>
          <w:szCs w:val="32"/>
          <w:lang w:val="en-US" w:eastAsia="zh-CN"/>
        </w:rPr>
        <w:t>212</w:t>
      </w:r>
      <w:r>
        <w:rPr>
          <w:rFonts w:hint="eastAsia" w:ascii="仿宋" w:hAnsi="仿宋" w:eastAsia="仿宋"/>
          <w:b/>
          <w:color w:val="000000" w:themeColor="text1"/>
          <w:sz w:val="32"/>
          <w:szCs w:val="32"/>
        </w:rPr>
        <w:t>）</w:t>
      </w:r>
      <w:r>
        <w:rPr>
          <w:rFonts w:hint="eastAsia" w:ascii="仿宋" w:hAnsi="仿宋" w:eastAsia="仿宋"/>
          <w:b/>
          <w:color w:val="000000" w:themeColor="text1"/>
          <w:sz w:val="32"/>
          <w:szCs w:val="32"/>
          <w:lang w:val="en-US" w:eastAsia="zh-CN"/>
        </w:rPr>
        <w:t>5.22万元，占0.94%</w:t>
      </w:r>
      <w:r>
        <w:rPr>
          <w:rFonts w:hint="eastAsia" w:ascii="仿宋" w:hAnsi="仿宋" w:eastAsia="仿宋"/>
          <w:color w:val="000000" w:themeColor="text1"/>
          <w:sz w:val="32"/>
          <w:szCs w:val="32"/>
        </w:rPr>
        <w:t>。</w:t>
      </w:r>
    </w:p>
    <w:p>
      <w:pPr>
        <w:spacing w:line="600" w:lineRule="exact"/>
        <w:ind w:firstLine="640"/>
        <w:rPr>
          <w:rFonts w:hint="eastAsia" w:ascii="仿宋" w:hAnsi="仿宋" w:eastAsia="仿宋"/>
          <w:color w:val="000000" w:themeColor="text1"/>
          <w:sz w:val="32"/>
          <w:szCs w:val="32"/>
        </w:rPr>
      </w:pPr>
    </w:p>
    <w:p>
      <w:pPr>
        <w:spacing w:line="600" w:lineRule="exact"/>
        <w:ind w:firstLine="640"/>
        <w:rPr>
          <w:rFonts w:hint="eastAsia" w:ascii="仿宋" w:hAnsi="仿宋" w:eastAsia="仿宋"/>
          <w:color w:val="000000" w:themeColor="text1"/>
          <w:sz w:val="32"/>
          <w:szCs w:val="32"/>
        </w:rPr>
      </w:pPr>
    </w:p>
    <w:p>
      <w:pPr>
        <w:spacing w:line="600" w:lineRule="exact"/>
        <w:ind w:firstLine="640"/>
        <w:rPr>
          <w:rFonts w:hint="eastAsia" w:ascii="仿宋" w:hAnsi="仿宋" w:eastAsia="仿宋"/>
          <w:color w:val="000000" w:themeColor="text1"/>
          <w:sz w:val="32"/>
          <w:szCs w:val="32"/>
        </w:rPr>
      </w:pPr>
    </w:p>
    <w:p>
      <w:pPr>
        <w:spacing w:line="600" w:lineRule="exact"/>
        <w:ind w:firstLine="640"/>
        <w:rPr>
          <w:rFonts w:ascii="仿宋" w:hAnsi="仿宋" w:eastAsia="仿宋"/>
          <w:color w:val="000000"/>
          <w:sz w:val="32"/>
          <w:szCs w:val="32"/>
        </w:rPr>
      </w:pPr>
      <w:r>
        <w:rPr>
          <w:rFonts w:hint="eastAsia" w:ascii="仿宋" w:hAnsi="仿宋" w:eastAsia="仿宋"/>
          <w:color w:val="000000" w:themeColor="text1"/>
          <w:sz w:val="32"/>
          <w:szCs w:val="32"/>
          <w:lang w:eastAsia="zh-CN"/>
        </w:rPr>
        <w:drawing>
          <wp:anchor distT="0" distB="0" distL="114300" distR="114300" simplePos="0" relativeHeight="251663360" behindDoc="0" locked="0" layoutInCell="1" allowOverlap="1">
            <wp:simplePos x="0" y="0"/>
            <wp:positionH relativeFrom="column">
              <wp:posOffset>156845</wp:posOffset>
            </wp:positionH>
            <wp:positionV relativeFrom="paragraph">
              <wp:posOffset>106045</wp:posOffset>
            </wp:positionV>
            <wp:extent cx="5080000" cy="3810000"/>
            <wp:effectExtent l="4445" t="4445" r="20955" b="14605"/>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（图6：一般公共预算财政拨款支出决算结构）</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FF0000"/>
          <w:sz w:val="32"/>
          <w:szCs w:val="32"/>
        </w:rPr>
      </w:pPr>
      <w:bookmarkStart w:id="37" w:name="_Toc15378460"/>
      <w:bookmarkStart w:id="38" w:name="_Toc15377444"/>
      <w:bookmarkStart w:id="39" w:name="_Toc15377213"/>
      <w:r>
        <w:rPr>
          <w:rFonts w:hint="eastAsia" w:ascii="仿宋" w:hAnsi="仿宋" w:eastAsia="仿宋"/>
          <w:b/>
          <w:color w:val="000000" w:themeColor="text1"/>
          <w:sz w:val="32"/>
          <w:szCs w:val="32"/>
        </w:rPr>
        <w:t>2019年般公共预算支出决算数为</w:t>
      </w:r>
      <w:r>
        <w:rPr>
          <w:rFonts w:hint="eastAsia" w:ascii="仿宋" w:hAnsi="仿宋" w:eastAsia="仿宋"/>
          <w:b/>
          <w:color w:val="000000" w:themeColor="text1"/>
          <w:sz w:val="32"/>
          <w:szCs w:val="32"/>
          <w:lang w:val="en-US" w:eastAsia="zh-CN"/>
        </w:rPr>
        <w:t>557.75万元</w:t>
      </w:r>
      <w:r>
        <w:rPr>
          <w:rFonts w:hint="eastAsia" w:ascii="仿宋" w:hAnsi="仿宋" w:eastAsia="仿宋"/>
          <w:color w:val="000000" w:themeColor="text1"/>
          <w:sz w:val="32"/>
          <w:szCs w:val="32"/>
        </w:rPr>
        <w:t>，</w:t>
      </w:r>
      <w:r>
        <w:rPr>
          <w:rStyle w:val="13"/>
          <w:rFonts w:hint="eastAsia" w:ascii="仿宋" w:hAnsi="仿宋" w:eastAsia="仿宋"/>
          <w:bCs/>
          <w:color w:val="000000" w:themeColor="text1"/>
          <w:sz w:val="32"/>
          <w:szCs w:val="32"/>
        </w:rPr>
        <w:t>完成</w:t>
      </w:r>
      <w:r>
        <w:rPr>
          <w:rStyle w:val="13"/>
          <w:rFonts w:hint="eastAsia" w:ascii="仿宋" w:hAnsi="仿宋" w:eastAsia="仿宋"/>
          <w:bCs/>
          <w:color w:val="000000"/>
          <w:sz w:val="32"/>
          <w:szCs w:val="32"/>
        </w:rPr>
        <w:t>预算</w:t>
      </w:r>
      <w:r>
        <w:rPr>
          <w:rStyle w:val="13"/>
          <w:rFonts w:hint="eastAsia" w:ascii="仿宋" w:hAnsi="仿宋" w:eastAsia="仿宋"/>
          <w:bCs/>
          <w:color w:val="000000"/>
          <w:sz w:val="32"/>
          <w:szCs w:val="32"/>
          <w:lang w:val="en-US" w:eastAsia="zh-CN"/>
        </w:rPr>
        <w:t>100</w:t>
      </w:r>
      <w:r>
        <w:rPr>
          <w:rStyle w:val="13"/>
          <w:rFonts w:ascii="仿宋" w:hAnsi="仿宋" w:eastAsia="仿宋"/>
          <w:bCs/>
          <w:color w:val="000000"/>
          <w:sz w:val="32"/>
          <w:szCs w:val="32"/>
        </w:rPr>
        <w:t>%</w:t>
      </w:r>
      <w:r>
        <w:rPr>
          <w:rStyle w:val="13"/>
          <w:rFonts w:hint="eastAsia" w:ascii="仿宋" w:hAnsi="仿宋" w:eastAsia="仿宋"/>
          <w:bCs/>
          <w:color w:val="000000"/>
          <w:sz w:val="32"/>
          <w:szCs w:val="32"/>
        </w:rPr>
        <w:t>。其中：</w:t>
      </w:r>
      <w:bookmarkEnd w:id="37"/>
      <w:bookmarkEnd w:id="38"/>
      <w:bookmarkEnd w:id="39"/>
    </w:p>
    <w:p>
      <w:pPr>
        <w:numPr>
          <w:ilvl w:val="0"/>
          <w:numId w:val="3"/>
        </w:numPr>
        <w:spacing w:line="600" w:lineRule="exact"/>
        <w:ind w:firstLine="643" w:firstLineChars="200"/>
        <w:rPr>
          <w:rFonts w:ascii="仿宋" w:hAnsi="仿宋" w:eastAsia="仿宋"/>
          <w:b/>
          <w:color w:val="000000"/>
          <w:sz w:val="32"/>
          <w:szCs w:val="32"/>
        </w:rPr>
      </w:pPr>
      <w:r>
        <w:rPr>
          <w:rStyle w:val="13"/>
          <w:rFonts w:hint="eastAsia" w:ascii="仿宋" w:hAnsi="仿宋" w:eastAsia="仿宋"/>
          <w:bCs/>
          <w:color w:val="000000"/>
          <w:sz w:val="32"/>
          <w:szCs w:val="32"/>
        </w:rPr>
        <w:t>一般公共服务（</w:t>
      </w:r>
      <w:r>
        <w:rPr>
          <w:rStyle w:val="13"/>
          <w:rFonts w:hint="eastAsia" w:ascii="仿宋" w:hAnsi="仿宋" w:eastAsia="仿宋"/>
          <w:bCs/>
          <w:color w:val="000000"/>
          <w:sz w:val="32"/>
          <w:szCs w:val="32"/>
          <w:lang w:val="en-US" w:eastAsia="zh-CN"/>
        </w:rPr>
        <w:t>201</w:t>
      </w:r>
      <w:r>
        <w:rPr>
          <w:rStyle w:val="13"/>
          <w:rFonts w:hint="eastAsia" w:ascii="仿宋" w:hAnsi="仿宋" w:eastAsia="仿宋"/>
          <w:bCs/>
          <w:color w:val="000000"/>
          <w:sz w:val="32"/>
          <w:szCs w:val="32"/>
        </w:rPr>
        <w:t>）</w:t>
      </w:r>
      <w:r>
        <w:rPr>
          <w:rStyle w:val="13"/>
          <w:rFonts w:hint="eastAsia" w:ascii="仿宋" w:hAnsi="仿宋" w:eastAsia="仿宋"/>
          <w:bCs/>
          <w:color w:val="000000"/>
          <w:sz w:val="32"/>
          <w:szCs w:val="32"/>
          <w:lang w:val="en-US" w:eastAsia="zh-CN"/>
        </w:rPr>
        <w:t>党委办公厅（室）及相关机构事务</w:t>
      </w:r>
      <w:r>
        <w:rPr>
          <w:rStyle w:val="13"/>
          <w:rFonts w:hint="eastAsia" w:ascii="仿宋" w:hAnsi="仿宋" w:eastAsia="仿宋"/>
          <w:bCs/>
          <w:color w:val="000000"/>
          <w:sz w:val="32"/>
          <w:szCs w:val="32"/>
        </w:rPr>
        <w:t>（</w:t>
      </w:r>
      <w:r>
        <w:rPr>
          <w:rStyle w:val="13"/>
          <w:rFonts w:hint="eastAsia" w:ascii="仿宋" w:hAnsi="仿宋" w:eastAsia="仿宋"/>
          <w:bCs/>
          <w:color w:val="000000"/>
          <w:sz w:val="32"/>
          <w:szCs w:val="32"/>
          <w:lang w:val="en-US" w:eastAsia="zh-CN"/>
        </w:rPr>
        <w:t>31</w:t>
      </w:r>
      <w:r>
        <w:rPr>
          <w:rStyle w:val="13"/>
          <w:rFonts w:hint="eastAsia" w:ascii="仿宋" w:hAnsi="仿宋" w:eastAsia="仿宋"/>
          <w:bCs/>
          <w:color w:val="000000"/>
          <w:sz w:val="32"/>
          <w:szCs w:val="32"/>
        </w:rPr>
        <w:t>）</w:t>
      </w:r>
      <w:r>
        <w:rPr>
          <w:rStyle w:val="13"/>
          <w:rFonts w:hint="eastAsia" w:ascii="仿宋" w:hAnsi="仿宋" w:eastAsia="仿宋"/>
          <w:bCs/>
          <w:color w:val="000000"/>
          <w:sz w:val="32"/>
          <w:szCs w:val="32"/>
          <w:lang w:val="en-US" w:eastAsia="zh-CN"/>
        </w:rPr>
        <w:t>其他党委办公厅（室）及相关机构事务支出</w:t>
      </w:r>
      <w:r>
        <w:rPr>
          <w:rStyle w:val="13"/>
          <w:rFonts w:hint="eastAsia" w:ascii="仿宋" w:hAnsi="仿宋" w:eastAsia="仿宋"/>
          <w:bCs/>
          <w:color w:val="000000"/>
          <w:sz w:val="32"/>
          <w:szCs w:val="32"/>
        </w:rPr>
        <w:t>（</w:t>
      </w:r>
      <w:r>
        <w:rPr>
          <w:rStyle w:val="13"/>
          <w:rFonts w:hint="eastAsia" w:ascii="仿宋" w:hAnsi="仿宋" w:eastAsia="仿宋"/>
          <w:bCs/>
          <w:color w:val="000000"/>
          <w:sz w:val="32"/>
          <w:szCs w:val="32"/>
          <w:lang w:val="en-US" w:eastAsia="zh-CN"/>
        </w:rPr>
        <w:t>99</w:t>
      </w:r>
      <w:r>
        <w:rPr>
          <w:rStyle w:val="13"/>
          <w:rFonts w:hint="eastAsia" w:ascii="仿宋" w:hAnsi="仿宋" w:eastAsia="仿宋"/>
          <w:bCs/>
          <w:color w:val="000000"/>
          <w:sz w:val="32"/>
          <w:szCs w:val="32"/>
        </w:rPr>
        <w:t>）</w:t>
      </w:r>
      <w:r>
        <w:rPr>
          <w:rStyle w:val="13"/>
          <w:rFonts w:ascii="仿宋" w:hAnsi="仿宋" w:eastAsia="仿宋"/>
          <w:bCs/>
          <w:color w:val="000000"/>
          <w:sz w:val="32"/>
          <w:szCs w:val="32"/>
        </w:rPr>
        <w:t>:</w:t>
      </w:r>
      <w:r>
        <w:rPr>
          <w:rStyle w:val="13"/>
          <w:rFonts w:ascii="仿宋" w:hAnsi="仿宋" w:eastAsia="仿宋"/>
          <w:b w:val="0"/>
          <w:bCs/>
          <w:color w:val="000000"/>
          <w:sz w:val="32"/>
          <w:szCs w:val="32"/>
        </w:rPr>
        <w:t xml:space="preserve"> </w:t>
      </w:r>
      <w:r>
        <w:rPr>
          <w:rStyle w:val="13"/>
          <w:rFonts w:hint="eastAsia" w:ascii="仿宋" w:hAnsi="仿宋" w:eastAsia="仿宋"/>
          <w:b w:val="0"/>
          <w:bCs/>
          <w:color w:val="000000"/>
          <w:sz w:val="32"/>
          <w:szCs w:val="32"/>
        </w:rPr>
        <w:t>支出决算为</w:t>
      </w:r>
      <w:r>
        <w:rPr>
          <w:rStyle w:val="13"/>
          <w:rFonts w:hint="eastAsia" w:ascii="仿宋" w:hAnsi="仿宋" w:eastAsia="仿宋"/>
          <w:b w:val="0"/>
          <w:bCs/>
          <w:color w:val="000000"/>
          <w:sz w:val="32"/>
          <w:szCs w:val="32"/>
          <w:lang w:val="en-US" w:eastAsia="zh-CN"/>
        </w:rPr>
        <w:t>0.5</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lang w:eastAsia="zh-CN"/>
        </w:rPr>
        <w:t>。</w:t>
      </w:r>
    </w:p>
    <w:p>
      <w:pPr>
        <w:numPr>
          <w:ilvl w:val="0"/>
          <w:numId w:val="3"/>
        </w:numPr>
        <w:spacing w:line="600" w:lineRule="exact"/>
        <w:ind w:firstLine="643" w:firstLineChars="200"/>
        <w:rPr>
          <w:rFonts w:ascii="仿宋" w:hAnsi="仿宋" w:eastAsia="仿宋"/>
          <w:b/>
          <w:color w:val="000000"/>
          <w:sz w:val="32"/>
          <w:szCs w:val="32"/>
        </w:rPr>
      </w:pPr>
      <w:r>
        <w:rPr>
          <w:rStyle w:val="13"/>
          <w:rFonts w:hint="eastAsia" w:ascii="仿宋" w:hAnsi="仿宋" w:eastAsia="仿宋"/>
          <w:bCs/>
          <w:color w:val="000000"/>
          <w:sz w:val="32"/>
          <w:szCs w:val="32"/>
        </w:rPr>
        <w:t>文化旅游体育与传媒（</w:t>
      </w:r>
      <w:r>
        <w:rPr>
          <w:rStyle w:val="13"/>
          <w:rFonts w:hint="eastAsia" w:ascii="仿宋" w:hAnsi="仿宋" w:eastAsia="仿宋"/>
          <w:bCs/>
          <w:color w:val="000000"/>
          <w:sz w:val="32"/>
          <w:szCs w:val="32"/>
          <w:lang w:val="en-US" w:eastAsia="zh-CN"/>
        </w:rPr>
        <w:t>207</w:t>
      </w:r>
      <w:r>
        <w:rPr>
          <w:rStyle w:val="13"/>
          <w:rFonts w:hint="eastAsia" w:ascii="仿宋" w:hAnsi="仿宋" w:eastAsia="仿宋"/>
          <w:bCs/>
          <w:color w:val="000000"/>
          <w:sz w:val="32"/>
          <w:szCs w:val="32"/>
        </w:rPr>
        <w:t>）</w:t>
      </w:r>
      <w:r>
        <w:rPr>
          <w:rStyle w:val="13"/>
          <w:rFonts w:hint="eastAsia" w:ascii="仿宋" w:hAnsi="仿宋" w:eastAsia="仿宋"/>
          <w:bCs/>
          <w:color w:val="000000"/>
          <w:sz w:val="32"/>
          <w:szCs w:val="32"/>
          <w:lang w:val="en-US" w:eastAsia="zh-CN"/>
        </w:rPr>
        <w:t>文化</w:t>
      </w:r>
      <w:r>
        <w:rPr>
          <w:rStyle w:val="13"/>
          <w:rFonts w:hint="eastAsia" w:ascii="仿宋" w:hAnsi="仿宋" w:eastAsia="仿宋"/>
          <w:bCs/>
          <w:color w:val="000000"/>
          <w:sz w:val="32"/>
          <w:szCs w:val="32"/>
        </w:rPr>
        <w:t>（</w:t>
      </w:r>
      <w:r>
        <w:rPr>
          <w:rStyle w:val="13"/>
          <w:rFonts w:hint="eastAsia" w:ascii="仿宋" w:hAnsi="仿宋" w:eastAsia="仿宋"/>
          <w:bCs/>
          <w:color w:val="000000"/>
          <w:sz w:val="32"/>
          <w:szCs w:val="32"/>
          <w:lang w:val="en-US" w:eastAsia="zh-CN"/>
        </w:rPr>
        <w:t>01</w:t>
      </w:r>
      <w:r>
        <w:rPr>
          <w:rStyle w:val="13"/>
          <w:rFonts w:hint="eastAsia" w:ascii="仿宋" w:hAnsi="仿宋" w:eastAsia="仿宋"/>
          <w:bCs/>
          <w:color w:val="000000"/>
          <w:sz w:val="32"/>
          <w:szCs w:val="32"/>
        </w:rPr>
        <w:t>）</w:t>
      </w:r>
      <w:r>
        <w:rPr>
          <w:rStyle w:val="13"/>
          <w:rFonts w:hint="eastAsia" w:ascii="仿宋" w:hAnsi="仿宋" w:eastAsia="仿宋"/>
          <w:bCs/>
          <w:color w:val="000000"/>
          <w:sz w:val="32"/>
          <w:szCs w:val="32"/>
          <w:lang w:val="en-US" w:eastAsia="zh-CN"/>
        </w:rPr>
        <w:t>行政运行</w:t>
      </w:r>
      <w:r>
        <w:rPr>
          <w:rStyle w:val="13"/>
          <w:rFonts w:hint="eastAsia" w:ascii="仿宋" w:hAnsi="仿宋" w:eastAsia="仿宋"/>
          <w:bCs/>
          <w:color w:val="000000"/>
          <w:sz w:val="32"/>
          <w:szCs w:val="32"/>
        </w:rPr>
        <w:t>（</w:t>
      </w:r>
      <w:r>
        <w:rPr>
          <w:rStyle w:val="13"/>
          <w:rFonts w:hint="eastAsia" w:ascii="仿宋" w:hAnsi="仿宋" w:eastAsia="仿宋"/>
          <w:bCs/>
          <w:color w:val="000000"/>
          <w:sz w:val="32"/>
          <w:szCs w:val="32"/>
          <w:lang w:val="en-US" w:eastAsia="zh-CN"/>
        </w:rPr>
        <w:t>01</w:t>
      </w:r>
      <w:r>
        <w:rPr>
          <w:rStyle w:val="13"/>
          <w:rFonts w:hint="eastAsia" w:ascii="仿宋" w:hAnsi="仿宋" w:eastAsia="仿宋"/>
          <w:bCs/>
          <w:color w:val="000000"/>
          <w:sz w:val="32"/>
          <w:szCs w:val="32"/>
        </w:rPr>
        <w:t>）</w:t>
      </w:r>
      <w:r>
        <w:rPr>
          <w:rStyle w:val="13"/>
          <w:rFonts w:ascii="仿宋" w:hAnsi="仿宋" w:eastAsia="仿宋"/>
          <w:bCs/>
          <w:color w:val="000000"/>
          <w:sz w:val="32"/>
          <w:szCs w:val="32"/>
        </w:rPr>
        <w:t>:</w:t>
      </w:r>
      <w:r>
        <w:rPr>
          <w:rStyle w:val="13"/>
          <w:rFonts w:ascii="仿宋" w:hAnsi="仿宋" w:eastAsia="仿宋"/>
          <w:b w:val="0"/>
          <w:bCs/>
          <w:color w:val="000000"/>
          <w:sz w:val="32"/>
          <w:szCs w:val="32"/>
        </w:rPr>
        <w:t xml:space="preserve"> </w:t>
      </w:r>
      <w:r>
        <w:rPr>
          <w:rStyle w:val="13"/>
          <w:rFonts w:hint="eastAsia" w:ascii="仿宋" w:hAnsi="仿宋" w:eastAsia="仿宋"/>
          <w:b w:val="0"/>
          <w:bCs/>
          <w:color w:val="000000"/>
          <w:sz w:val="32"/>
          <w:szCs w:val="32"/>
        </w:rPr>
        <w:t>支出决算为</w:t>
      </w:r>
      <w:r>
        <w:rPr>
          <w:rStyle w:val="13"/>
          <w:rFonts w:hint="eastAsia" w:ascii="仿宋" w:hAnsi="仿宋" w:eastAsia="仿宋"/>
          <w:b w:val="0"/>
          <w:bCs/>
          <w:color w:val="000000"/>
          <w:sz w:val="32"/>
          <w:szCs w:val="32"/>
          <w:lang w:val="en-US" w:eastAsia="zh-CN"/>
        </w:rPr>
        <w:t>427.28</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lang w:eastAsia="zh-CN"/>
        </w:rPr>
        <w:t>。</w:t>
      </w:r>
    </w:p>
    <w:p>
      <w:pPr>
        <w:numPr>
          <w:ilvl w:val="0"/>
          <w:numId w:val="3"/>
        </w:numPr>
        <w:spacing w:line="600" w:lineRule="exact"/>
        <w:ind w:firstLine="643" w:firstLineChars="200"/>
        <w:rPr>
          <w:rFonts w:ascii="仿宋" w:hAnsi="仿宋" w:eastAsia="仿宋"/>
          <w:b/>
          <w:color w:val="000000"/>
          <w:sz w:val="32"/>
          <w:szCs w:val="32"/>
          <w:lang w:val="en-US"/>
        </w:rPr>
      </w:pPr>
      <w:r>
        <w:rPr>
          <w:rStyle w:val="13"/>
          <w:rFonts w:hint="eastAsia" w:ascii="仿宋" w:hAnsi="仿宋" w:eastAsia="仿宋"/>
          <w:bCs/>
          <w:color w:val="000000"/>
          <w:sz w:val="32"/>
          <w:szCs w:val="32"/>
        </w:rPr>
        <w:t>社会保障和就业（</w:t>
      </w:r>
      <w:r>
        <w:rPr>
          <w:rStyle w:val="13"/>
          <w:rFonts w:hint="eastAsia" w:ascii="仿宋" w:hAnsi="仿宋" w:eastAsia="仿宋"/>
          <w:bCs/>
          <w:color w:val="000000"/>
          <w:sz w:val="32"/>
          <w:szCs w:val="32"/>
          <w:lang w:val="en-US" w:eastAsia="zh-CN"/>
        </w:rPr>
        <w:t>208</w:t>
      </w:r>
      <w:r>
        <w:rPr>
          <w:rStyle w:val="13"/>
          <w:rFonts w:hint="eastAsia" w:ascii="仿宋" w:hAnsi="仿宋" w:eastAsia="仿宋"/>
          <w:bCs/>
          <w:color w:val="000000"/>
          <w:sz w:val="32"/>
          <w:szCs w:val="32"/>
        </w:rPr>
        <w:t>）</w:t>
      </w:r>
      <w:r>
        <w:rPr>
          <w:rStyle w:val="13"/>
          <w:rFonts w:hint="eastAsia" w:ascii="仿宋" w:hAnsi="仿宋" w:eastAsia="仿宋"/>
          <w:bCs/>
          <w:color w:val="000000"/>
          <w:sz w:val="32"/>
          <w:szCs w:val="32"/>
          <w:lang w:val="en-US" w:eastAsia="zh-CN"/>
        </w:rPr>
        <w:t>行政事业单位离退休</w:t>
      </w:r>
      <w:r>
        <w:rPr>
          <w:rStyle w:val="13"/>
          <w:rFonts w:hint="eastAsia" w:ascii="仿宋" w:hAnsi="仿宋" w:eastAsia="仿宋"/>
          <w:bCs/>
          <w:color w:val="000000"/>
          <w:sz w:val="32"/>
          <w:szCs w:val="32"/>
        </w:rPr>
        <w:t>（</w:t>
      </w:r>
      <w:r>
        <w:rPr>
          <w:rStyle w:val="13"/>
          <w:rFonts w:hint="eastAsia" w:ascii="仿宋" w:hAnsi="仿宋" w:eastAsia="仿宋"/>
          <w:bCs/>
          <w:color w:val="000000"/>
          <w:sz w:val="32"/>
          <w:szCs w:val="32"/>
          <w:lang w:val="en-US" w:eastAsia="zh-CN"/>
        </w:rPr>
        <w:t>05</w:t>
      </w:r>
      <w:r>
        <w:rPr>
          <w:rStyle w:val="13"/>
          <w:rFonts w:hint="eastAsia" w:ascii="仿宋" w:hAnsi="仿宋" w:eastAsia="仿宋"/>
          <w:bCs/>
          <w:color w:val="000000"/>
          <w:sz w:val="32"/>
          <w:szCs w:val="32"/>
        </w:rPr>
        <w:t>）</w:t>
      </w:r>
      <w:r>
        <w:rPr>
          <w:rStyle w:val="13"/>
          <w:rFonts w:hint="eastAsia" w:ascii="仿宋" w:hAnsi="仿宋" w:eastAsia="仿宋"/>
          <w:bCs/>
          <w:color w:val="000000"/>
          <w:sz w:val="32"/>
          <w:szCs w:val="32"/>
          <w:lang w:val="en-US" w:eastAsia="zh-CN"/>
        </w:rPr>
        <w:t>机关事业单位基本养老保险缴费支出</w:t>
      </w:r>
      <w:r>
        <w:rPr>
          <w:rStyle w:val="13"/>
          <w:rFonts w:hint="eastAsia" w:ascii="仿宋" w:hAnsi="仿宋" w:eastAsia="仿宋"/>
          <w:bCs/>
          <w:color w:val="000000"/>
          <w:sz w:val="32"/>
          <w:szCs w:val="32"/>
        </w:rPr>
        <w:t>（</w:t>
      </w:r>
      <w:r>
        <w:rPr>
          <w:rStyle w:val="13"/>
          <w:rFonts w:hint="eastAsia" w:ascii="仿宋" w:hAnsi="仿宋" w:eastAsia="仿宋"/>
          <w:bCs/>
          <w:color w:val="000000"/>
          <w:sz w:val="32"/>
          <w:szCs w:val="32"/>
          <w:lang w:val="en-US" w:eastAsia="zh-CN"/>
        </w:rPr>
        <w:t>05</w:t>
      </w:r>
      <w:r>
        <w:rPr>
          <w:rStyle w:val="13"/>
          <w:rFonts w:hint="eastAsia" w:ascii="仿宋" w:hAnsi="仿宋" w:eastAsia="仿宋"/>
          <w:bCs/>
          <w:color w:val="000000"/>
          <w:sz w:val="32"/>
          <w:szCs w:val="32"/>
        </w:rPr>
        <w:t>）</w:t>
      </w:r>
      <w:r>
        <w:rPr>
          <w:rStyle w:val="13"/>
          <w:rFonts w:ascii="仿宋" w:hAnsi="仿宋" w:eastAsia="仿宋"/>
          <w:bCs/>
          <w:color w:val="000000"/>
          <w:sz w:val="32"/>
          <w:szCs w:val="32"/>
        </w:rPr>
        <w:t>:</w:t>
      </w:r>
      <w:r>
        <w:rPr>
          <w:rStyle w:val="13"/>
          <w:rFonts w:ascii="仿宋" w:hAnsi="仿宋" w:eastAsia="仿宋"/>
          <w:b w:val="0"/>
          <w:bCs/>
          <w:color w:val="000000"/>
          <w:sz w:val="32"/>
          <w:szCs w:val="32"/>
        </w:rPr>
        <w:t xml:space="preserve"> </w:t>
      </w:r>
      <w:r>
        <w:rPr>
          <w:rStyle w:val="13"/>
          <w:rFonts w:hint="eastAsia" w:ascii="仿宋" w:hAnsi="仿宋" w:eastAsia="仿宋"/>
          <w:b w:val="0"/>
          <w:bCs/>
          <w:color w:val="000000"/>
          <w:sz w:val="32"/>
          <w:szCs w:val="32"/>
        </w:rPr>
        <w:t>支出决算为</w:t>
      </w:r>
      <w:r>
        <w:rPr>
          <w:rStyle w:val="13"/>
          <w:rFonts w:hint="eastAsia" w:ascii="仿宋" w:hAnsi="仿宋" w:eastAsia="仿宋"/>
          <w:b w:val="0"/>
          <w:bCs/>
          <w:color w:val="000000"/>
          <w:sz w:val="32"/>
          <w:szCs w:val="32"/>
          <w:lang w:val="en-US" w:eastAsia="zh-CN"/>
        </w:rPr>
        <w:t>44.26</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p>
    <w:p>
      <w:pPr>
        <w:numPr>
          <w:ilvl w:val="0"/>
          <w:numId w:val="3"/>
        </w:numPr>
        <w:spacing w:line="600" w:lineRule="exact"/>
        <w:ind w:firstLine="643" w:firstLineChars="200"/>
        <w:rPr>
          <w:rFonts w:ascii="仿宋" w:hAnsi="仿宋" w:eastAsia="仿宋"/>
          <w:b/>
          <w:color w:val="000000"/>
          <w:sz w:val="32"/>
          <w:szCs w:val="32"/>
          <w:lang w:val="en-US"/>
        </w:rPr>
      </w:pPr>
      <w:r>
        <w:rPr>
          <w:rStyle w:val="13"/>
          <w:rFonts w:hint="eastAsia" w:ascii="仿宋" w:hAnsi="仿宋" w:eastAsia="仿宋"/>
          <w:bCs/>
          <w:color w:val="000000"/>
          <w:sz w:val="32"/>
          <w:szCs w:val="32"/>
        </w:rPr>
        <w:t>社会保障和就业（</w:t>
      </w:r>
      <w:r>
        <w:rPr>
          <w:rStyle w:val="13"/>
          <w:rFonts w:hint="eastAsia" w:ascii="仿宋" w:hAnsi="仿宋" w:eastAsia="仿宋"/>
          <w:bCs/>
          <w:color w:val="000000"/>
          <w:sz w:val="32"/>
          <w:szCs w:val="32"/>
          <w:lang w:val="en-US" w:eastAsia="zh-CN"/>
        </w:rPr>
        <w:t>208</w:t>
      </w:r>
      <w:r>
        <w:rPr>
          <w:rStyle w:val="13"/>
          <w:rFonts w:hint="eastAsia" w:ascii="仿宋" w:hAnsi="仿宋" w:eastAsia="仿宋"/>
          <w:bCs/>
          <w:color w:val="000000"/>
          <w:sz w:val="32"/>
          <w:szCs w:val="32"/>
        </w:rPr>
        <w:t>）</w:t>
      </w:r>
      <w:r>
        <w:rPr>
          <w:rStyle w:val="13"/>
          <w:rFonts w:hint="eastAsia" w:ascii="仿宋" w:hAnsi="仿宋" w:eastAsia="仿宋"/>
          <w:bCs/>
          <w:color w:val="000000"/>
          <w:sz w:val="32"/>
          <w:szCs w:val="32"/>
          <w:lang w:val="en-US" w:eastAsia="zh-CN"/>
        </w:rPr>
        <w:t>行政事业单位离退休</w:t>
      </w:r>
      <w:r>
        <w:rPr>
          <w:rStyle w:val="13"/>
          <w:rFonts w:hint="eastAsia" w:ascii="仿宋" w:hAnsi="仿宋" w:eastAsia="仿宋"/>
          <w:bCs/>
          <w:color w:val="000000"/>
          <w:sz w:val="32"/>
          <w:szCs w:val="32"/>
        </w:rPr>
        <w:t>（</w:t>
      </w:r>
      <w:r>
        <w:rPr>
          <w:rStyle w:val="13"/>
          <w:rFonts w:hint="eastAsia" w:ascii="仿宋" w:hAnsi="仿宋" w:eastAsia="仿宋"/>
          <w:bCs/>
          <w:color w:val="000000"/>
          <w:sz w:val="32"/>
          <w:szCs w:val="32"/>
          <w:lang w:val="en-US" w:eastAsia="zh-CN"/>
        </w:rPr>
        <w:t>05</w:t>
      </w:r>
      <w:r>
        <w:rPr>
          <w:rStyle w:val="13"/>
          <w:rFonts w:hint="eastAsia" w:ascii="仿宋" w:hAnsi="仿宋" w:eastAsia="仿宋"/>
          <w:bCs/>
          <w:color w:val="000000"/>
          <w:sz w:val="32"/>
          <w:szCs w:val="32"/>
        </w:rPr>
        <w:t>）</w:t>
      </w:r>
      <w:r>
        <w:rPr>
          <w:rStyle w:val="13"/>
          <w:rFonts w:hint="eastAsia" w:ascii="仿宋" w:hAnsi="仿宋" w:eastAsia="仿宋"/>
          <w:bCs/>
          <w:color w:val="000000"/>
          <w:sz w:val="32"/>
          <w:szCs w:val="32"/>
          <w:lang w:val="en-US" w:eastAsia="zh-CN"/>
        </w:rPr>
        <w:t>机关事业单位职业年金缴费支出</w:t>
      </w:r>
      <w:r>
        <w:rPr>
          <w:rStyle w:val="13"/>
          <w:rFonts w:hint="eastAsia" w:ascii="仿宋" w:hAnsi="仿宋" w:eastAsia="仿宋"/>
          <w:bCs/>
          <w:color w:val="000000"/>
          <w:sz w:val="32"/>
          <w:szCs w:val="32"/>
        </w:rPr>
        <w:t>（</w:t>
      </w:r>
      <w:r>
        <w:rPr>
          <w:rStyle w:val="13"/>
          <w:rFonts w:hint="eastAsia" w:ascii="仿宋" w:hAnsi="仿宋" w:eastAsia="仿宋"/>
          <w:bCs/>
          <w:color w:val="000000"/>
          <w:sz w:val="32"/>
          <w:szCs w:val="32"/>
          <w:lang w:val="en-US" w:eastAsia="zh-CN"/>
        </w:rPr>
        <w:t>06</w:t>
      </w:r>
      <w:r>
        <w:rPr>
          <w:rStyle w:val="13"/>
          <w:rFonts w:hint="eastAsia" w:ascii="仿宋" w:hAnsi="仿宋" w:eastAsia="仿宋"/>
          <w:bCs/>
          <w:color w:val="000000"/>
          <w:sz w:val="32"/>
          <w:szCs w:val="32"/>
        </w:rPr>
        <w:t>）</w:t>
      </w:r>
      <w:r>
        <w:rPr>
          <w:rStyle w:val="13"/>
          <w:rFonts w:ascii="仿宋" w:hAnsi="仿宋" w:eastAsia="仿宋"/>
          <w:bCs/>
          <w:color w:val="000000"/>
          <w:sz w:val="32"/>
          <w:szCs w:val="32"/>
        </w:rPr>
        <w:t>:</w:t>
      </w:r>
      <w:r>
        <w:rPr>
          <w:rStyle w:val="13"/>
          <w:rFonts w:ascii="仿宋" w:hAnsi="仿宋" w:eastAsia="仿宋"/>
          <w:b w:val="0"/>
          <w:bCs/>
          <w:color w:val="000000"/>
          <w:sz w:val="32"/>
          <w:szCs w:val="32"/>
        </w:rPr>
        <w:t xml:space="preserve"> </w:t>
      </w:r>
      <w:r>
        <w:rPr>
          <w:rStyle w:val="13"/>
          <w:rFonts w:hint="eastAsia" w:ascii="仿宋" w:hAnsi="仿宋" w:eastAsia="仿宋"/>
          <w:b w:val="0"/>
          <w:bCs/>
          <w:color w:val="000000"/>
          <w:sz w:val="32"/>
          <w:szCs w:val="32"/>
        </w:rPr>
        <w:t>支出决算为</w:t>
      </w:r>
      <w:r>
        <w:rPr>
          <w:rStyle w:val="13"/>
          <w:rFonts w:hint="eastAsia" w:ascii="仿宋" w:hAnsi="仿宋" w:eastAsia="仿宋"/>
          <w:b w:val="0"/>
          <w:bCs/>
          <w:color w:val="000000"/>
          <w:sz w:val="32"/>
          <w:szCs w:val="32"/>
          <w:lang w:val="en-US" w:eastAsia="zh-CN"/>
        </w:rPr>
        <w:t>5.52</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p>
    <w:p>
      <w:pPr>
        <w:numPr>
          <w:ilvl w:val="0"/>
          <w:numId w:val="3"/>
        </w:numPr>
        <w:spacing w:line="600" w:lineRule="exact"/>
        <w:ind w:firstLine="643" w:firstLineChars="200"/>
        <w:rPr>
          <w:rFonts w:ascii="仿宋" w:hAnsi="仿宋" w:eastAsia="仿宋"/>
          <w:b/>
          <w:color w:val="000000"/>
          <w:sz w:val="32"/>
          <w:szCs w:val="32"/>
          <w:lang w:val="en-US"/>
        </w:rPr>
      </w:pPr>
      <w:r>
        <w:rPr>
          <w:rFonts w:hint="eastAsia" w:ascii="仿宋" w:hAnsi="仿宋" w:eastAsia="仿宋"/>
          <w:b/>
          <w:bCs/>
          <w:color w:val="000000" w:themeColor="text1"/>
          <w:sz w:val="32"/>
          <w:szCs w:val="32"/>
        </w:rPr>
        <w:t>卫生健康</w:t>
      </w:r>
      <w:r>
        <w:rPr>
          <w:rStyle w:val="13"/>
          <w:rFonts w:hint="eastAsia" w:ascii="仿宋" w:hAnsi="仿宋" w:eastAsia="仿宋"/>
          <w:bCs/>
          <w:color w:val="000000"/>
          <w:sz w:val="32"/>
          <w:szCs w:val="32"/>
        </w:rPr>
        <w:t>（</w:t>
      </w:r>
      <w:r>
        <w:rPr>
          <w:rFonts w:hint="eastAsia" w:ascii="仿宋" w:hAnsi="仿宋" w:eastAsia="仿宋"/>
          <w:b/>
          <w:bCs/>
          <w:color w:val="000000" w:themeColor="text1"/>
          <w:sz w:val="32"/>
          <w:szCs w:val="32"/>
          <w:lang w:val="en-US" w:eastAsia="zh-CN"/>
        </w:rPr>
        <w:t>210</w:t>
      </w:r>
      <w:r>
        <w:rPr>
          <w:rStyle w:val="13"/>
          <w:rFonts w:hint="eastAsia" w:ascii="仿宋" w:hAnsi="仿宋" w:eastAsia="仿宋"/>
          <w:bCs/>
          <w:color w:val="000000"/>
          <w:sz w:val="32"/>
          <w:szCs w:val="32"/>
        </w:rPr>
        <w:t>）</w:t>
      </w:r>
      <w:r>
        <w:rPr>
          <w:rStyle w:val="13"/>
          <w:rFonts w:hint="eastAsia" w:ascii="仿宋" w:hAnsi="仿宋" w:eastAsia="仿宋"/>
          <w:bCs/>
          <w:color w:val="000000"/>
          <w:sz w:val="32"/>
          <w:szCs w:val="32"/>
          <w:lang w:val="en-US" w:eastAsia="zh-CN"/>
        </w:rPr>
        <w:t>行政事业单位医疗</w:t>
      </w:r>
      <w:r>
        <w:rPr>
          <w:rStyle w:val="13"/>
          <w:rFonts w:hint="eastAsia" w:ascii="仿宋" w:hAnsi="仿宋" w:eastAsia="仿宋"/>
          <w:bCs/>
          <w:color w:val="000000"/>
          <w:sz w:val="32"/>
          <w:szCs w:val="32"/>
        </w:rPr>
        <w:t>（</w:t>
      </w:r>
      <w:r>
        <w:rPr>
          <w:rStyle w:val="13"/>
          <w:rFonts w:hint="eastAsia" w:ascii="仿宋" w:hAnsi="仿宋" w:eastAsia="仿宋"/>
          <w:bCs/>
          <w:color w:val="000000"/>
          <w:sz w:val="32"/>
          <w:szCs w:val="32"/>
          <w:lang w:val="en-US" w:eastAsia="zh-CN"/>
        </w:rPr>
        <w:t>11</w:t>
      </w:r>
      <w:r>
        <w:rPr>
          <w:rStyle w:val="13"/>
          <w:rFonts w:hint="eastAsia" w:ascii="仿宋" w:hAnsi="仿宋" w:eastAsia="仿宋"/>
          <w:bCs/>
          <w:color w:val="000000"/>
          <w:sz w:val="32"/>
          <w:szCs w:val="32"/>
        </w:rPr>
        <w:t>）</w:t>
      </w:r>
      <w:r>
        <w:rPr>
          <w:rStyle w:val="13"/>
          <w:rFonts w:hint="eastAsia" w:ascii="仿宋" w:hAnsi="仿宋" w:eastAsia="仿宋"/>
          <w:bCs/>
          <w:color w:val="000000"/>
          <w:sz w:val="32"/>
          <w:szCs w:val="32"/>
          <w:lang w:val="en-US" w:eastAsia="zh-CN"/>
        </w:rPr>
        <w:t>行政单位医疗</w:t>
      </w:r>
      <w:r>
        <w:rPr>
          <w:rStyle w:val="13"/>
          <w:rFonts w:hint="eastAsia" w:ascii="仿宋" w:hAnsi="仿宋" w:eastAsia="仿宋"/>
          <w:bCs/>
          <w:color w:val="000000"/>
          <w:sz w:val="32"/>
          <w:szCs w:val="32"/>
        </w:rPr>
        <w:t>（</w:t>
      </w:r>
      <w:r>
        <w:rPr>
          <w:rStyle w:val="13"/>
          <w:rFonts w:hint="eastAsia" w:ascii="仿宋" w:hAnsi="仿宋" w:eastAsia="仿宋"/>
          <w:bCs/>
          <w:color w:val="000000"/>
          <w:sz w:val="32"/>
          <w:szCs w:val="32"/>
          <w:lang w:val="en-US" w:eastAsia="zh-CN"/>
        </w:rPr>
        <w:t>01</w:t>
      </w:r>
      <w:r>
        <w:rPr>
          <w:rStyle w:val="13"/>
          <w:rFonts w:hint="eastAsia" w:ascii="仿宋" w:hAnsi="仿宋" w:eastAsia="仿宋"/>
          <w:bCs/>
          <w:color w:val="000000"/>
          <w:sz w:val="32"/>
          <w:szCs w:val="32"/>
        </w:rPr>
        <w:t>）</w:t>
      </w:r>
      <w:r>
        <w:rPr>
          <w:rStyle w:val="13"/>
          <w:rFonts w:ascii="仿宋" w:hAnsi="仿宋" w:eastAsia="仿宋"/>
          <w:bCs/>
          <w:color w:val="000000"/>
          <w:sz w:val="32"/>
          <w:szCs w:val="32"/>
        </w:rPr>
        <w:t>:</w:t>
      </w:r>
      <w:r>
        <w:rPr>
          <w:rStyle w:val="13"/>
          <w:rFonts w:hint="eastAsia" w:ascii="仿宋" w:hAnsi="仿宋" w:eastAsia="仿宋"/>
          <w:b w:val="0"/>
          <w:bCs/>
          <w:color w:val="000000"/>
          <w:sz w:val="32"/>
          <w:szCs w:val="32"/>
        </w:rPr>
        <w:t>支出决算为</w:t>
      </w:r>
      <w:r>
        <w:rPr>
          <w:rStyle w:val="13"/>
          <w:rFonts w:hint="eastAsia" w:ascii="仿宋" w:hAnsi="仿宋" w:eastAsia="仿宋"/>
          <w:b w:val="0"/>
          <w:bCs/>
          <w:color w:val="000000"/>
          <w:sz w:val="32"/>
          <w:szCs w:val="32"/>
          <w:lang w:val="en-US" w:eastAsia="zh-CN"/>
        </w:rPr>
        <w:t>26.55</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lang w:eastAsia="zh-CN"/>
        </w:rPr>
        <w:t>。</w:t>
      </w:r>
    </w:p>
    <w:p>
      <w:pPr>
        <w:numPr>
          <w:ilvl w:val="0"/>
          <w:numId w:val="3"/>
        </w:numPr>
        <w:spacing w:line="600" w:lineRule="exact"/>
        <w:ind w:firstLine="643" w:firstLineChars="200"/>
        <w:rPr>
          <w:rStyle w:val="13"/>
          <w:rFonts w:hint="eastAsia" w:ascii="仿宋" w:hAnsi="仿宋" w:eastAsia="仿宋"/>
          <w:b w:val="0"/>
          <w:bCs/>
          <w:color w:val="000000"/>
          <w:sz w:val="32"/>
          <w:szCs w:val="32"/>
        </w:rPr>
      </w:pPr>
      <w:r>
        <w:rPr>
          <w:rFonts w:hint="eastAsia" w:ascii="仿宋" w:hAnsi="仿宋" w:eastAsia="仿宋"/>
          <w:b/>
          <w:bCs/>
          <w:color w:val="000000" w:themeColor="text1"/>
          <w:sz w:val="32"/>
          <w:szCs w:val="32"/>
        </w:rPr>
        <w:t>卫生健康</w:t>
      </w:r>
      <w:r>
        <w:rPr>
          <w:rStyle w:val="13"/>
          <w:rFonts w:hint="eastAsia" w:ascii="仿宋" w:hAnsi="仿宋" w:eastAsia="仿宋"/>
          <w:bCs/>
          <w:color w:val="000000"/>
          <w:sz w:val="32"/>
          <w:szCs w:val="32"/>
        </w:rPr>
        <w:t>（</w:t>
      </w:r>
      <w:r>
        <w:rPr>
          <w:rFonts w:hint="eastAsia" w:ascii="仿宋" w:hAnsi="仿宋" w:eastAsia="仿宋"/>
          <w:b/>
          <w:bCs/>
          <w:color w:val="000000" w:themeColor="text1"/>
          <w:sz w:val="32"/>
          <w:szCs w:val="32"/>
          <w:lang w:val="en-US" w:eastAsia="zh-CN"/>
        </w:rPr>
        <w:t>210</w:t>
      </w:r>
      <w:r>
        <w:rPr>
          <w:rStyle w:val="13"/>
          <w:rFonts w:hint="eastAsia" w:ascii="仿宋" w:hAnsi="仿宋" w:eastAsia="仿宋"/>
          <w:bCs/>
          <w:color w:val="000000"/>
          <w:sz w:val="32"/>
          <w:szCs w:val="32"/>
        </w:rPr>
        <w:t>）</w:t>
      </w:r>
      <w:r>
        <w:rPr>
          <w:rStyle w:val="13"/>
          <w:rFonts w:hint="eastAsia" w:ascii="仿宋" w:hAnsi="仿宋" w:eastAsia="仿宋"/>
          <w:bCs/>
          <w:color w:val="000000"/>
          <w:sz w:val="32"/>
          <w:szCs w:val="32"/>
          <w:lang w:val="en-US" w:eastAsia="zh-CN"/>
        </w:rPr>
        <w:t>行政事业单位医疗</w:t>
      </w:r>
      <w:r>
        <w:rPr>
          <w:rStyle w:val="13"/>
          <w:rFonts w:hint="eastAsia" w:ascii="仿宋" w:hAnsi="仿宋" w:eastAsia="仿宋"/>
          <w:bCs/>
          <w:color w:val="000000"/>
          <w:sz w:val="32"/>
          <w:szCs w:val="32"/>
        </w:rPr>
        <w:t>（</w:t>
      </w:r>
      <w:r>
        <w:rPr>
          <w:rStyle w:val="13"/>
          <w:rFonts w:hint="eastAsia" w:ascii="仿宋" w:hAnsi="仿宋" w:eastAsia="仿宋"/>
          <w:bCs/>
          <w:color w:val="000000"/>
          <w:sz w:val="32"/>
          <w:szCs w:val="32"/>
          <w:lang w:val="en-US" w:eastAsia="zh-CN"/>
        </w:rPr>
        <w:t>11</w:t>
      </w:r>
      <w:r>
        <w:rPr>
          <w:rStyle w:val="13"/>
          <w:rFonts w:hint="eastAsia" w:ascii="仿宋" w:hAnsi="仿宋" w:eastAsia="仿宋"/>
          <w:bCs/>
          <w:color w:val="000000"/>
          <w:sz w:val="32"/>
          <w:szCs w:val="32"/>
        </w:rPr>
        <w:t>）</w:t>
      </w:r>
      <w:r>
        <w:rPr>
          <w:rStyle w:val="13"/>
          <w:rFonts w:hint="eastAsia" w:ascii="仿宋" w:hAnsi="仿宋" w:eastAsia="仿宋"/>
          <w:bCs/>
          <w:color w:val="000000"/>
          <w:sz w:val="32"/>
          <w:szCs w:val="32"/>
          <w:lang w:val="en-US" w:eastAsia="zh-CN"/>
        </w:rPr>
        <w:t>公务员医疗补助</w:t>
      </w:r>
      <w:r>
        <w:rPr>
          <w:rStyle w:val="13"/>
          <w:rFonts w:hint="eastAsia" w:ascii="仿宋" w:hAnsi="仿宋" w:eastAsia="仿宋"/>
          <w:bCs/>
          <w:color w:val="000000"/>
          <w:sz w:val="32"/>
          <w:szCs w:val="32"/>
        </w:rPr>
        <w:t>（</w:t>
      </w:r>
      <w:r>
        <w:rPr>
          <w:rStyle w:val="13"/>
          <w:rFonts w:hint="eastAsia" w:ascii="仿宋" w:hAnsi="仿宋" w:eastAsia="仿宋"/>
          <w:bCs/>
          <w:color w:val="000000"/>
          <w:sz w:val="32"/>
          <w:szCs w:val="32"/>
          <w:lang w:val="en-US" w:eastAsia="zh-CN"/>
        </w:rPr>
        <w:t>03</w:t>
      </w:r>
      <w:r>
        <w:rPr>
          <w:rStyle w:val="13"/>
          <w:rFonts w:hint="eastAsia" w:ascii="仿宋" w:hAnsi="仿宋" w:eastAsia="仿宋"/>
          <w:bCs/>
          <w:color w:val="000000"/>
          <w:sz w:val="32"/>
          <w:szCs w:val="32"/>
        </w:rPr>
        <w:t>）</w:t>
      </w:r>
      <w:r>
        <w:rPr>
          <w:rStyle w:val="13"/>
          <w:rFonts w:ascii="仿宋" w:hAnsi="仿宋" w:eastAsia="仿宋"/>
          <w:bCs/>
          <w:color w:val="000000"/>
          <w:sz w:val="32"/>
          <w:szCs w:val="32"/>
        </w:rPr>
        <w:t>:</w:t>
      </w:r>
      <w:r>
        <w:rPr>
          <w:rStyle w:val="13"/>
          <w:rFonts w:hint="eastAsia" w:ascii="仿宋" w:hAnsi="仿宋" w:eastAsia="仿宋"/>
          <w:b w:val="0"/>
          <w:bCs/>
          <w:color w:val="000000"/>
          <w:sz w:val="32"/>
          <w:szCs w:val="32"/>
        </w:rPr>
        <w:t>支出决算为</w:t>
      </w:r>
      <w:r>
        <w:rPr>
          <w:rStyle w:val="13"/>
          <w:rFonts w:hint="eastAsia" w:ascii="仿宋" w:hAnsi="仿宋" w:eastAsia="仿宋"/>
          <w:b w:val="0"/>
          <w:bCs/>
          <w:color w:val="000000"/>
          <w:sz w:val="32"/>
          <w:szCs w:val="32"/>
          <w:lang w:val="en-US" w:eastAsia="zh-CN"/>
        </w:rPr>
        <w:t>5.5</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lang w:eastAsia="zh-CN"/>
        </w:rPr>
        <w:t>。</w:t>
      </w:r>
    </w:p>
    <w:p>
      <w:pPr>
        <w:numPr>
          <w:ilvl w:val="0"/>
          <w:numId w:val="3"/>
        </w:numPr>
        <w:spacing w:line="600" w:lineRule="exact"/>
        <w:ind w:firstLine="643" w:firstLineChars="200"/>
        <w:rPr>
          <w:rStyle w:val="13"/>
          <w:rFonts w:hint="eastAsia" w:ascii="仿宋" w:hAnsi="仿宋" w:eastAsia="仿宋"/>
          <w:b w:val="0"/>
          <w:bCs/>
          <w:color w:val="000000"/>
          <w:sz w:val="32"/>
          <w:szCs w:val="32"/>
        </w:rPr>
      </w:pPr>
      <w:r>
        <w:rPr>
          <w:rFonts w:hint="eastAsia" w:ascii="仿宋" w:hAnsi="仿宋" w:eastAsia="仿宋"/>
          <w:b/>
          <w:bCs/>
          <w:color w:val="000000" w:themeColor="text1"/>
          <w:sz w:val="32"/>
          <w:szCs w:val="32"/>
        </w:rPr>
        <w:t>卫生健康</w:t>
      </w:r>
      <w:r>
        <w:rPr>
          <w:rStyle w:val="13"/>
          <w:rFonts w:hint="eastAsia" w:ascii="仿宋" w:hAnsi="仿宋" w:eastAsia="仿宋"/>
          <w:bCs/>
          <w:color w:val="000000"/>
          <w:sz w:val="32"/>
          <w:szCs w:val="32"/>
        </w:rPr>
        <w:t>（</w:t>
      </w:r>
      <w:r>
        <w:rPr>
          <w:rFonts w:hint="eastAsia" w:ascii="仿宋" w:hAnsi="仿宋" w:eastAsia="仿宋"/>
          <w:b/>
          <w:bCs/>
          <w:color w:val="000000" w:themeColor="text1"/>
          <w:sz w:val="32"/>
          <w:szCs w:val="32"/>
          <w:lang w:val="en-US" w:eastAsia="zh-CN"/>
        </w:rPr>
        <w:t>210</w:t>
      </w:r>
      <w:r>
        <w:rPr>
          <w:rStyle w:val="13"/>
          <w:rFonts w:hint="eastAsia" w:ascii="仿宋" w:hAnsi="仿宋" w:eastAsia="仿宋"/>
          <w:bCs/>
          <w:color w:val="000000"/>
          <w:sz w:val="32"/>
          <w:szCs w:val="32"/>
        </w:rPr>
        <w:t>）</w:t>
      </w:r>
      <w:r>
        <w:rPr>
          <w:rStyle w:val="13"/>
          <w:rFonts w:hint="eastAsia" w:ascii="仿宋" w:hAnsi="仿宋" w:eastAsia="仿宋"/>
          <w:bCs/>
          <w:color w:val="000000"/>
          <w:sz w:val="32"/>
          <w:szCs w:val="32"/>
          <w:lang w:val="en-US" w:eastAsia="zh-CN"/>
        </w:rPr>
        <w:t>行政事业单位医疗</w:t>
      </w:r>
      <w:r>
        <w:rPr>
          <w:rStyle w:val="13"/>
          <w:rFonts w:hint="eastAsia" w:ascii="仿宋" w:hAnsi="仿宋" w:eastAsia="仿宋"/>
          <w:bCs/>
          <w:color w:val="000000"/>
          <w:sz w:val="32"/>
          <w:szCs w:val="32"/>
        </w:rPr>
        <w:t>（</w:t>
      </w:r>
      <w:r>
        <w:rPr>
          <w:rStyle w:val="13"/>
          <w:rFonts w:hint="eastAsia" w:ascii="仿宋" w:hAnsi="仿宋" w:eastAsia="仿宋"/>
          <w:bCs/>
          <w:color w:val="000000"/>
          <w:sz w:val="32"/>
          <w:szCs w:val="32"/>
          <w:lang w:val="en-US" w:eastAsia="zh-CN"/>
        </w:rPr>
        <w:t>11</w:t>
      </w:r>
      <w:r>
        <w:rPr>
          <w:rStyle w:val="13"/>
          <w:rFonts w:hint="eastAsia" w:ascii="仿宋" w:hAnsi="仿宋" w:eastAsia="仿宋"/>
          <w:bCs/>
          <w:color w:val="000000"/>
          <w:sz w:val="32"/>
          <w:szCs w:val="32"/>
        </w:rPr>
        <w:t>）</w:t>
      </w:r>
      <w:r>
        <w:rPr>
          <w:rStyle w:val="13"/>
          <w:rFonts w:hint="eastAsia" w:ascii="仿宋" w:hAnsi="仿宋" w:eastAsia="仿宋"/>
          <w:bCs/>
          <w:color w:val="000000"/>
          <w:sz w:val="32"/>
          <w:szCs w:val="32"/>
          <w:lang w:val="en-US" w:eastAsia="zh-CN"/>
        </w:rPr>
        <w:t>其他行政事业单位医疗支出</w:t>
      </w:r>
      <w:r>
        <w:rPr>
          <w:rStyle w:val="13"/>
          <w:rFonts w:hint="eastAsia" w:ascii="仿宋" w:hAnsi="仿宋" w:eastAsia="仿宋"/>
          <w:bCs/>
          <w:color w:val="000000"/>
          <w:sz w:val="32"/>
          <w:szCs w:val="32"/>
        </w:rPr>
        <w:t>（</w:t>
      </w:r>
      <w:r>
        <w:rPr>
          <w:rStyle w:val="13"/>
          <w:rFonts w:hint="eastAsia" w:ascii="仿宋" w:hAnsi="仿宋" w:eastAsia="仿宋"/>
          <w:bCs/>
          <w:color w:val="000000"/>
          <w:sz w:val="32"/>
          <w:szCs w:val="32"/>
          <w:lang w:val="en-US" w:eastAsia="zh-CN"/>
        </w:rPr>
        <w:t>99</w:t>
      </w:r>
      <w:r>
        <w:rPr>
          <w:rStyle w:val="13"/>
          <w:rFonts w:hint="eastAsia" w:ascii="仿宋" w:hAnsi="仿宋" w:eastAsia="仿宋"/>
          <w:bCs/>
          <w:color w:val="000000"/>
          <w:sz w:val="32"/>
          <w:szCs w:val="32"/>
        </w:rPr>
        <w:t>）</w:t>
      </w:r>
      <w:r>
        <w:rPr>
          <w:rStyle w:val="13"/>
          <w:rFonts w:ascii="仿宋" w:hAnsi="仿宋" w:eastAsia="仿宋"/>
          <w:bCs/>
          <w:color w:val="000000"/>
          <w:sz w:val="32"/>
          <w:szCs w:val="32"/>
        </w:rPr>
        <w:t>:</w:t>
      </w:r>
      <w:r>
        <w:rPr>
          <w:rStyle w:val="13"/>
          <w:rFonts w:hint="eastAsia" w:ascii="仿宋" w:hAnsi="仿宋" w:eastAsia="仿宋"/>
          <w:b w:val="0"/>
          <w:bCs/>
          <w:color w:val="000000"/>
          <w:sz w:val="32"/>
          <w:szCs w:val="32"/>
        </w:rPr>
        <w:t>支出决算为</w:t>
      </w:r>
      <w:r>
        <w:rPr>
          <w:rStyle w:val="13"/>
          <w:rFonts w:hint="eastAsia" w:ascii="仿宋" w:hAnsi="仿宋" w:eastAsia="仿宋"/>
          <w:b w:val="0"/>
          <w:bCs/>
          <w:color w:val="000000"/>
          <w:sz w:val="32"/>
          <w:szCs w:val="32"/>
          <w:lang w:val="en-US" w:eastAsia="zh-CN"/>
        </w:rPr>
        <w:t>0.44</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p>
    <w:p>
      <w:pPr>
        <w:numPr>
          <w:ilvl w:val="0"/>
          <w:numId w:val="3"/>
        </w:numPr>
        <w:spacing w:line="600" w:lineRule="exact"/>
        <w:ind w:firstLine="643" w:firstLineChars="200"/>
        <w:rPr>
          <w:rStyle w:val="13"/>
          <w:rFonts w:hint="eastAsia" w:ascii="仿宋" w:hAnsi="仿宋" w:eastAsia="仿宋"/>
          <w:b w:val="0"/>
          <w:bCs/>
          <w:color w:val="000000"/>
          <w:sz w:val="32"/>
          <w:szCs w:val="32"/>
        </w:rPr>
      </w:pPr>
      <w:r>
        <w:rPr>
          <w:rStyle w:val="13"/>
          <w:rFonts w:hint="eastAsia" w:ascii="仿宋" w:hAnsi="仿宋" w:eastAsia="仿宋"/>
          <w:b/>
          <w:bCs w:val="0"/>
          <w:color w:val="000000"/>
          <w:sz w:val="32"/>
          <w:szCs w:val="32"/>
          <w:lang w:val="en-US" w:eastAsia="zh-CN"/>
        </w:rPr>
        <w:t>城乡社区</w:t>
      </w:r>
      <w:r>
        <w:rPr>
          <w:rStyle w:val="13"/>
          <w:rFonts w:hint="eastAsia" w:ascii="仿宋" w:hAnsi="仿宋" w:eastAsia="仿宋"/>
          <w:bCs/>
          <w:color w:val="000000"/>
          <w:sz w:val="32"/>
          <w:szCs w:val="32"/>
        </w:rPr>
        <w:t>（</w:t>
      </w:r>
      <w:r>
        <w:rPr>
          <w:rFonts w:hint="eastAsia" w:ascii="仿宋" w:hAnsi="仿宋" w:eastAsia="仿宋"/>
          <w:b/>
          <w:bCs/>
          <w:color w:val="000000" w:themeColor="text1"/>
          <w:sz w:val="32"/>
          <w:szCs w:val="32"/>
          <w:lang w:val="en-US" w:eastAsia="zh-CN"/>
        </w:rPr>
        <w:t>212</w:t>
      </w:r>
      <w:r>
        <w:rPr>
          <w:rStyle w:val="13"/>
          <w:rFonts w:hint="eastAsia" w:ascii="仿宋" w:hAnsi="仿宋" w:eastAsia="仿宋"/>
          <w:bCs/>
          <w:color w:val="000000"/>
          <w:sz w:val="32"/>
          <w:szCs w:val="32"/>
        </w:rPr>
        <w:t>）</w:t>
      </w:r>
      <w:r>
        <w:rPr>
          <w:rStyle w:val="13"/>
          <w:rFonts w:hint="eastAsia" w:ascii="仿宋" w:hAnsi="仿宋" w:eastAsia="仿宋"/>
          <w:bCs/>
          <w:color w:val="000000"/>
          <w:sz w:val="32"/>
          <w:szCs w:val="32"/>
          <w:lang w:val="en-US" w:eastAsia="zh-CN"/>
        </w:rPr>
        <w:t>城乡社区管理事务</w:t>
      </w:r>
      <w:r>
        <w:rPr>
          <w:rStyle w:val="13"/>
          <w:rFonts w:hint="eastAsia" w:ascii="仿宋" w:hAnsi="仿宋" w:eastAsia="仿宋"/>
          <w:bCs/>
          <w:color w:val="000000"/>
          <w:sz w:val="32"/>
          <w:szCs w:val="32"/>
        </w:rPr>
        <w:t>（</w:t>
      </w:r>
      <w:r>
        <w:rPr>
          <w:rStyle w:val="13"/>
          <w:rFonts w:hint="eastAsia" w:ascii="仿宋" w:hAnsi="仿宋" w:eastAsia="仿宋"/>
          <w:bCs/>
          <w:color w:val="000000"/>
          <w:sz w:val="32"/>
          <w:szCs w:val="32"/>
          <w:lang w:val="en-US" w:eastAsia="zh-CN"/>
        </w:rPr>
        <w:t>01</w:t>
      </w:r>
      <w:r>
        <w:rPr>
          <w:rStyle w:val="13"/>
          <w:rFonts w:hint="eastAsia" w:ascii="仿宋" w:hAnsi="仿宋" w:eastAsia="仿宋"/>
          <w:bCs/>
          <w:color w:val="000000"/>
          <w:sz w:val="32"/>
          <w:szCs w:val="32"/>
        </w:rPr>
        <w:t>）</w:t>
      </w:r>
      <w:r>
        <w:rPr>
          <w:rStyle w:val="13"/>
          <w:rFonts w:hint="eastAsia" w:ascii="仿宋" w:hAnsi="仿宋" w:eastAsia="仿宋"/>
          <w:bCs/>
          <w:color w:val="000000"/>
          <w:sz w:val="32"/>
          <w:szCs w:val="32"/>
          <w:lang w:val="en-US" w:eastAsia="zh-CN"/>
        </w:rPr>
        <w:t>其他城乡社区支出</w:t>
      </w:r>
      <w:r>
        <w:rPr>
          <w:rStyle w:val="13"/>
          <w:rFonts w:hint="eastAsia" w:ascii="仿宋" w:hAnsi="仿宋" w:eastAsia="仿宋"/>
          <w:bCs/>
          <w:color w:val="000000"/>
          <w:sz w:val="32"/>
          <w:szCs w:val="32"/>
        </w:rPr>
        <w:t>（</w:t>
      </w:r>
      <w:r>
        <w:rPr>
          <w:rStyle w:val="13"/>
          <w:rFonts w:hint="eastAsia" w:ascii="仿宋" w:hAnsi="仿宋" w:eastAsia="仿宋"/>
          <w:bCs/>
          <w:color w:val="000000"/>
          <w:sz w:val="32"/>
          <w:szCs w:val="32"/>
          <w:lang w:val="en-US" w:eastAsia="zh-CN"/>
        </w:rPr>
        <w:t>99</w:t>
      </w:r>
      <w:r>
        <w:rPr>
          <w:rStyle w:val="13"/>
          <w:rFonts w:hint="eastAsia" w:ascii="仿宋" w:hAnsi="仿宋" w:eastAsia="仿宋"/>
          <w:bCs/>
          <w:color w:val="000000"/>
          <w:sz w:val="32"/>
          <w:szCs w:val="32"/>
        </w:rPr>
        <w:t>）</w:t>
      </w:r>
      <w:r>
        <w:rPr>
          <w:rStyle w:val="13"/>
          <w:rFonts w:ascii="仿宋" w:hAnsi="仿宋" w:eastAsia="仿宋"/>
          <w:bCs/>
          <w:color w:val="000000"/>
          <w:sz w:val="32"/>
          <w:szCs w:val="32"/>
        </w:rPr>
        <w:t>:</w:t>
      </w:r>
      <w:r>
        <w:rPr>
          <w:rStyle w:val="13"/>
          <w:rFonts w:hint="eastAsia" w:ascii="仿宋" w:hAnsi="仿宋" w:eastAsia="仿宋"/>
          <w:b w:val="0"/>
          <w:bCs/>
          <w:color w:val="000000"/>
          <w:sz w:val="32"/>
          <w:szCs w:val="32"/>
        </w:rPr>
        <w:t>支出决算为</w:t>
      </w:r>
      <w:r>
        <w:rPr>
          <w:rStyle w:val="13"/>
          <w:rFonts w:hint="eastAsia" w:ascii="仿宋" w:hAnsi="仿宋" w:eastAsia="仿宋"/>
          <w:b w:val="0"/>
          <w:bCs/>
          <w:color w:val="000000"/>
          <w:sz w:val="32"/>
          <w:szCs w:val="32"/>
          <w:lang w:val="en-US" w:eastAsia="zh-CN"/>
        </w:rPr>
        <w:t>5.22</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p>
    <w:p>
      <w:pPr>
        <w:numPr>
          <w:ilvl w:val="0"/>
          <w:numId w:val="3"/>
        </w:numPr>
        <w:spacing w:line="600" w:lineRule="exact"/>
        <w:ind w:firstLine="643" w:firstLineChars="200"/>
        <w:rPr>
          <w:rStyle w:val="13"/>
          <w:rFonts w:hint="eastAsia" w:ascii="仿宋" w:hAnsi="仿宋" w:eastAsia="仿宋"/>
          <w:b w:val="0"/>
          <w:bCs/>
          <w:color w:val="000000"/>
          <w:sz w:val="32"/>
          <w:szCs w:val="32"/>
        </w:rPr>
      </w:pPr>
      <w:r>
        <w:rPr>
          <w:rStyle w:val="13"/>
          <w:rFonts w:hint="eastAsia" w:ascii="仿宋" w:hAnsi="仿宋" w:eastAsia="仿宋"/>
          <w:b/>
          <w:bCs w:val="0"/>
          <w:color w:val="000000"/>
          <w:sz w:val="32"/>
          <w:szCs w:val="32"/>
          <w:lang w:val="en-US" w:eastAsia="zh-CN"/>
        </w:rPr>
        <w:t>住房保障</w:t>
      </w:r>
      <w:r>
        <w:rPr>
          <w:rStyle w:val="13"/>
          <w:rFonts w:hint="eastAsia" w:ascii="仿宋" w:hAnsi="仿宋" w:eastAsia="仿宋"/>
          <w:bCs/>
          <w:color w:val="000000"/>
          <w:sz w:val="32"/>
          <w:szCs w:val="32"/>
        </w:rPr>
        <w:t>（</w:t>
      </w:r>
      <w:r>
        <w:rPr>
          <w:rFonts w:hint="eastAsia" w:ascii="仿宋" w:hAnsi="仿宋" w:eastAsia="仿宋"/>
          <w:b/>
          <w:bCs/>
          <w:color w:val="000000" w:themeColor="text1"/>
          <w:sz w:val="32"/>
          <w:szCs w:val="32"/>
          <w:lang w:val="en-US" w:eastAsia="zh-CN"/>
        </w:rPr>
        <w:t>221</w:t>
      </w:r>
      <w:r>
        <w:rPr>
          <w:rStyle w:val="13"/>
          <w:rFonts w:hint="eastAsia" w:ascii="仿宋" w:hAnsi="仿宋" w:eastAsia="仿宋"/>
          <w:bCs/>
          <w:color w:val="000000"/>
          <w:sz w:val="32"/>
          <w:szCs w:val="32"/>
        </w:rPr>
        <w:t>）</w:t>
      </w:r>
      <w:r>
        <w:rPr>
          <w:rStyle w:val="13"/>
          <w:rFonts w:hint="eastAsia" w:ascii="仿宋" w:hAnsi="仿宋" w:eastAsia="仿宋"/>
          <w:bCs/>
          <w:color w:val="000000"/>
          <w:sz w:val="32"/>
          <w:szCs w:val="32"/>
          <w:lang w:val="en-US" w:eastAsia="zh-CN"/>
        </w:rPr>
        <w:t>住房改革支出</w:t>
      </w:r>
      <w:r>
        <w:rPr>
          <w:rStyle w:val="13"/>
          <w:rFonts w:hint="eastAsia" w:ascii="仿宋" w:hAnsi="仿宋" w:eastAsia="仿宋"/>
          <w:bCs/>
          <w:color w:val="000000"/>
          <w:sz w:val="32"/>
          <w:szCs w:val="32"/>
        </w:rPr>
        <w:t>（</w:t>
      </w:r>
      <w:r>
        <w:rPr>
          <w:rStyle w:val="13"/>
          <w:rFonts w:hint="eastAsia" w:ascii="仿宋" w:hAnsi="仿宋" w:eastAsia="仿宋"/>
          <w:bCs/>
          <w:color w:val="000000"/>
          <w:sz w:val="32"/>
          <w:szCs w:val="32"/>
          <w:lang w:val="en-US" w:eastAsia="zh-CN"/>
        </w:rPr>
        <w:t>02</w:t>
      </w:r>
      <w:r>
        <w:rPr>
          <w:rStyle w:val="13"/>
          <w:rFonts w:hint="eastAsia" w:ascii="仿宋" w:hAnsi="仿宋" w:eastAsia="仿宋"/>
          <w:bCs/>
          <w:color w:val="000000"/>
          <w:sz w:val="32"/>
          <w:szCs w:val="32"/>
        </w:rPr>
        <w:t>）</w:t>
      </w:r>
      <w:r>
        <w:rPr>
          <w:rStyle w:val="13"/>
          <w:rFonts w:hint="eastAsia" w:ascii="仿宋" w:hAnsi="仿宋" w:eastAsia="仿宋"/>
          <w:bCs/>
          <w:color w:val="000000"/>
          <w:sz w:val="32"/>
          <w:szCs w:val="32"/>
          <w:lang w:val="en-US" w:eastAsia="zh-CN"/>
        </w:rPr>
        <w:t>住房公积金</w:t>
      </w:r>
      <w:r>
        <w:rPr>
          <w:rStyle w:val="13"/>
          <w:rFonts w:hint="eastAsia" w:ascii="仿宋" w:hAnsi="仿宋" w:eastAsia="仿宋"/>
          <w:bCs/>
          <w:color w:val="000000"/>
          <w:sz w:val="32"/>
          <w:szCs w:val="32"/>
        </w:rPr>
        <w:t>（</w:t>
      </w:r>
      <w:r>
        <w:rPr>
          <w:rStyle w:val="13"/>
          <w:rFonts w:hint="eastAsia" w:ascii="仿宋" w:hAnsi="仿宋" w:eastAsia="仿宋"/>
          <w:bCs/>
          <w:color w:val="000000"/>
          <w:sz w:val="32"/>
          <w:szCs w:val="32"/>
          <w:lang w:val="en-US" w:eastAsia="zh-CN"/>
        </w:rPr>
        <w:t>01</w:t>
      </w:r>
      <w:r>
        <w:rPr>
          <w:rStyle w:val="13"/>
          <w:rFonts w:hint="eastAsia" w:ascii="仿宋" w:hAnsi="仿宋" w:eastAsia="仿宋"/>
          <w:bCs/>
          <w:color w:val="000000"/>
          <w:sz w:val="32"/>
          <w:szCs w:val="32"/>
        </w:rPr>
        <w:t>）</w:t>
      </w:r>
      <w:r>
        <w:rPr>
          <w:rStyle w:val="13"/>
          <w:rFonts w:ascii="仿宋" w:hAnsi="仿宋" w:eastAsia="仿宋"/>
          <w:bCs/>
          <w:color w:val="000000"/>
          <w:sz w:val="32"/>
          <w:szCs w:val="32"/>
        </w:rPr>
        <w:t>:</w:t>
      </w:r>
      <w:r>
        <w:rPr>
          <w:rStyle w:val="13"/>
          <w:rFonts w:hint="eastAsia" w:ascii="仿宋" w:hAnsi="仿宋" w:eastAsia="仿宋"/>
          <w:b w:val="0"/>
          <w:bCs/>
          <w:color w:val="000000"/>
          <w:sz w:val="32"/>
          <w:szCs w:val="32"/>
        </w:rPr>
        <w:t>支出决算为</w:t>
      </w:r>
      <w:r>
        <w:rPr>
          <w:rStyle w:val="13"/>
          <w:rFonts w:hint="eastAsia" w:ascii="仿宋" w:hAnsi="仿宋" w:eastAsia="仿宋"/>
          <w:b w:val="0"/>
          <w:bCs/>
          <w:color w:val="000000"/>
          <w:sz w:val="32"/>
          <w:szCs w:val="32"/>
          <w:lang w:val="en-US" w:eastAsia="zh-CN"/>
        </w:rPr>
        <w:t>42.48</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p>
    <w:p>
      <w:pPr>
        <w:spacing w:line="600" w:lineRule="exact"/>
        <w:ind w:firstLine="640"/>
        <w:rPr>
          <w:rFonts w:ascii="仿宋" w:hAnsi="仿宋" w:eastAsia="仿宋"/>
          <w:b/>
          <w:color w:val="000000"/>
          <w:sz w:val="32"/>
          <w:szCs w:val="32"/>
        </w:rPr>
      </w:pPr>
    </w:p>
    <w:p>
      <w:pPr>
        <w:tabs>
          <w:tab w:val="right" w:pos="8306"/>
        </w:tabs>
        <w:spacing w:line="600" w:lineRule="exact"/>
        <w:ind w:firstLine="640"/>
        <w:outlineLvl w:val="1"/>
        <w:rPr>
          <w:rStyle w:val="25"/>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40"/>
      <w:bookmarkEnd w:id="41"/>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557.75</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471.76</w:t>
      </w:r>
      <w:r>
        <w:rPr>
          <w:rFonts w:hint="eastAsia" w:ascii="仿宋" w:hAnsi="仿宋" w:eastAsia="仿宋"/>
          <w:color w:val="000000"/>
          <w:sz w:val="32"/>
          <w:szCs w:val="32"/>
        </w:rPr>
        <w:t>万元，主要包括：基本工资、津贴补贴、奖金、机关事业单位基本养老保险缴费、职业年金缴费、其他社会保障缴费、其他工资福利支出、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84.40</w:t>
      </w:r>
      <w:r>
        <w:rPr>
          <w:rFonts w:hint="eastAsia" w:ascii="仿宋" w:hAnsi="仿宋" w:eastAsia="仿宋"/>
          <w:color w:val="000000"/>
          <w:sz w:val="32"/>
          <w:szCs w:val="32"/>
        </w:rPr>
        <w:t>万元，主要包括：办公费、印刷费、邮电费、差旅费、维修（护）费、租赁费、会议费、培训费、公务接待费、劳务费、委托业务费、工会经费、福利费、公务用车运行维护费、其他交通费、税金及附加费用、其他商品和服务支出、办公设备购置、专用设备购置、其他资本性支出等。</w:t>
      </w:r>
    </w:p>
    <w:p>
      <w:pPr>
        <w:spacing w:line="600" w:lineRule="exact"/>
        <w:ind w:firstLine="640"/>
        <w:outlineLvl w:val="1"/>
        <w:rPr>
          <w:rStyle w:val="25"/>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b/>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w:t>
      </w:r>
      <w:r>
        <w:rPr>
          <w:rFonts w:hint="eastAsia" w:ascii="仿宋" w:hAnsi="仿宋" w:eastAsia="仿宋"/>
          <w:color w:val="000000"/>
          <w:sz w:val="32"/>
          <w:szCs w:val="32"/>
          <w:lang w:val="en-US" w:eastAsia="zh-CN"/>
        </w:rPr>
        <w:t>6.99</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6.99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4384" behindDoc="0" locked="0" layoutInCell="1" allowOverlap="1">
            <wp:simplePos x="0" y="0"/>
            <wp:positionH relativeFrom="column">
              <wp:posOffset>57785</wp:posOffset>
            </wp:positionH>
            <wp:positionV relativeFrom="paragraph">
              <wp:posOffset>83820</wp:posOffset>
            </wp:positionV>
            <wp:extent cx="5016500" cy="3641090"/>
            <wp:effectExtent l="4445" t="4445" r="8255" b="12065"/>
            <wp:wrapTopAndBottom/>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（图7：“三公”经费财政拨款支出结构）</w:t>
      </w:r>
    </w:p>
    <w:p>
      <w:pPr>
        <w:numPr>
          <w:ilvl w:val="0"/>
          <w:numId w:val="4"/>
        </w:numPr>
        <w:spacing w:line="600" w:lineRule="exact"/>
        <w:ind w:firstLine="640"/>
        <w:rPr>
          <w:rFonts w:hint="eastAsia" w:ascii="仿宋_GB2312" w:eastAsia="仿宋_GB2312"/>
          <w:color w:val="000000"/>
          <w:sz w:val="32"/>
          <w:szCs w:val="32"/>
          <w:lang w:eastAsia="zh-CN"/>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numPr>
          <w:ilvl w:val="0"/>
          <w:numId w:val="0"/>
        </w:numPr>
        <w:spacing w:line="600" w:lineRule="exact"/>
        <w:ind w:firstLine="643"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6.99</w:t>
      </w:r>
      <w:r>
        <w:rPr>
          <w:rFonts w:hint="eastAsia" w:ascii="仿宋_GB2312" w:eastAsia="仿宋_GB2312"/>
          <w:color w:val="000000"/>
          <w:sz w:val="32"/>
          <w:szCs w:val="32"/>
        </w:rPr>
        <w:t>万元,</w:t>
      </w:r>
      <w:r>
        <w:rPr>
          <w:rStyle w:val="13"/>
          <w:rFonts w:hint="eastAsia" w:ascii="仿宋" w:hAnsi="仿宋" w:eastAsia="仿宋"/>
          <w:b w:val="0"/>
          <w:bCs/>
          <w:color w:val="000000"/>
          <w:sz w:val="32"/>
          <w:szCs w:val="32"/>
        </w:rPr>
        <w:t>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23.10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我单位加强公务用车管理。</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6.99</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执法执勤、检查、两联一进</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outlineLvl w:val="1"/>
        <w:rPr>
          <w:rFonts w:ascii="黑体" w:eastAsia="黑体"/>
          <w:color w:val="000000"/>
          <w:sz w:val="32"/>
          <w:szCs w:val="32"/>
        </w:rPr>
      </w:pPr>
      <w:bookmarkStart w:id="46" w:name="_Toc15396610"/>
      <w:bookmarkStart w:id="47" w:name="_Toc15377218"/>
    </w:p>
    <w:p>
      <w:pPr>
        <w:spacing w:line="600" w:lineRule="exact"/>
        <w:ind w:firstLine="640"/>
        <w:outlineLvl w:val="1"/>
        <w:rPr>
          <w:rStyle w:val="25"/>
          <w:rFonts w:ascii="黑体" w:hAnsi="黑体" w:eastAsia="黑体"/>
        </w:rPr>
      </w:pPr>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5"/>
        </w:numPr>
        <w:spacing w:line="600" w:lineRule="exact"/>
        <w:ind w:firstLine="640"/>
        <w:outlineLvl w:val="1"/>
        <w:rPr>
          <w:rStyle w:val="25"/>
          <w:rFonts w:ascii="黑体" w:hAnsi="黑体" w:eastAsia="黑体"/>
          <w:b w:val="0"/>
        </w:rPr>
      </w:pPr>
      <w:bookmarkStart w:id="48" w:name="_Toc15396611"/>
      <w:bookmarkStart w:id="49" w:name="_Toc15377219"/>
      <w:r>
        <w:rPr>
          <w:rStyle w:val="25"/>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5"/>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hint="eastAsia" w:ascii="仿宋" w:hAnsi="仿宋" w:eastAsia="仿宋"/>
          <w:color w:val="000000"/>
          <w:sz w:val="32"/>
          <w:szCs w:val="32"/>
          <w:lang w:val="en-US" w:eastAsia="zh-CN"/>
        </w:rPr>
      </w:pPr>
      <w:r>
        <w:rPr>
          <w:rFonts w:ascii="仿宋_GB2312" w:eastAsia="仿宋_GB2312"/>
          <w:color w:val="000000"/>
          <w:sz w:val="32"/>
          <w:szCs w:val="32"/>
        </w:rPr>
        <w:t>201</w:t>
      </w:r>
      <w:r>
        <w:rPr>
          <w:rFonts w:hint="eastAsia" w:ascii="仿宋_GB2312" w:eastAsia="仿宋_GB2312"/>
          <w:color w:val="000000"/>
          <w:sz w:val="32"/>
          <w:szCs w:val="32"/>
        </w:rPr>
        <w:t>9年，机关运行经费支出</w:t>
      </w:r>
      <w:r>
        <w:rPr>
          <w:rFonts w:hint="eastAsia" w:ascii="仿宋_GB2312" w:eastAsia="仿宋_GB2312"/>
          <w:color w:val="000000"/>
          <w:sz w:val="32"/>
          <w:szCs w:val="32"/>
          <w:lang w:val="en-US" w:eastAsia="zh-CN"/>
        </w:rPr>
        <w:t>84.40</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55.38</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240.57</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rPr>
        <w:t>主要原因是</w:t>
      </w:r>
      <w:r>
        <w:rPr>
          <w:rFonts w:hint="eastAsia" w:ascii="仿宋" w:hAnsi="仿宋" w:eastAsia="仿宋"/>
          <w:color w:val="000000"/>
          <w:sz w:val="32"/>
          <w:szCs w:val="32"/>
          <w:lang w:val="en-US" w:eastAsia="zh-CN"/>
        </w:rPr>
        <w:t>机构改革，我局并入多项职能职责，同时划转多名人员至我局，人员经费增多，日常公用经费增多。</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9年，政府采购支出总额</w:t>
      </w:r>
      <w:r>
        <w:rPr>
          <w:rFonts w:hint="eastAsia" w:ascii="仿宋_GB2312" w:eastAsia="仿宋_GB2312"/>
          <w:color w:val="000000"/>
          <w:sz w:val="32"/>
          <w:szCs w:val="32"/>
          <w:lang w:val="en-US" w:eastAsia="zh-CN"/>
        </w:rPr>
        <w:t>68.45</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68.45</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划转人员的办公桌椅、电脑、打印机等办公设备</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综合行政执法局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执法执勤用车</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widowControl/>
        <w:adjustRightInd w:val="0"/>
        <w:snapToGrid w:val="0"/>
        <w:spacing w:line="580" w:lineRule="exact"/>
        <w:ind w:firstLine="640" w:firstLineChars="200"/>
        <w:contextualSpacing/>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本部门按要求对2019年部门整体支出开展绩效自评，从评价情况来看</w:t>
      </w:r>
      <w:r>
        <w:rPr>
          <w:rFonts w:hint="eastAsia" w:ascii="仿宋_GB2312" w:hAnsi="仿宋_GB2312" w:eastAsia="仿宋_GB2312" w:cs="仿宋_GB2312"/>
          <w:sz w:val="32"/>
          <w:szCs w:val="32"/>
          <w:lang w:val="en-US" w:eastAsia="zh-CN"/>
        </w:rPr>
        <w:t>我单位</w:t>
      </w:r>
      <w:r>
        <w:rPr>
          <w:rFonts w:hint="eastAsia" w:ascii="仿宋_GB2312" w:hAnsi="宋体" w:eastAsia="仿宋_GB2312" w:cs="宋体"/>
          <w:color w:val="000000"/>
          <w:kern w:val="0"/>
          <w:sz w:val="32"/>
          <w:szCs w:val="32"/>
          <w:shd w:val="clear" w:color="auto" w:fill="FFFFFF"/>
          <w:lang w:val="zh-CN"/>
        </w:rPr>
        <w:t>保障</w:t>
      </w:r>
      <w:r>
        <w:rPr>
          <w:rFonts w:hint="eastAsia" w:ascii="仿宋_GB2312" w:hAnsi="宋体" w:eastAsia="仿宋_GB2312" w:cs="宋体"/>
          <w:color w:val="000000"/>
          <w:kern w:val="0"/>
          <w:sz w:val="32"/>
          <w:szCs w:val="32"/>
          <w:shd w:val="clear" w:color="auto" w:fill="FFFFFF"/>
          <w:lang w:val="en-US" w:eastAsia="zh-CN"/>
        </w:rPr>
        <w:t>了</w:t>
      </w:r>
      <w:r>
        <w:rPr>
          <w:rFonts w:hint="eastAsia" w:ascii="仿宋_GB2312" w:hAnsi="宋体" w:eastAsia="仿宋_GB2312" w:cs="宋体"/>
          <w:color w:val="000000"/>
          <w:kern w:val="0"/>
          <w:sz w:val="32"/>
          <w:szCs w:val="32"/>
          <w:shd w:val="clear" w:color="auto" w:fill="FFFFFF"/>
          <w:lang w:val="zh-CN"/>
        </w:rPr>
        <w:t>综合执法工作的正常运行，保障综合行政执法局工资支出、五险一金等社会保障经费缴纳等基本支出，保障单位各机构的正常运转，保障日常工作任务和其他工作任务。</w:t>
      </w:r>
      <w:r>
        <w:rPr>
          <w:rFonts w:hint="eastAsia" w:ascii="仿宋_GB2312" w:hAnsi="仿宋_GB2312" w:eastAsia="仿宋_GB2312" w:cs="仿宋_GB2312"/>
          <w:sz w:val="32"/>
          <w:szCs w:val="32"/>
        </w:rPr>
        <w:t>本部门无专项预算项目，因此未组织开展项目支出绩效评价。</w:t>
      </w:r>
    </w:p>
    <w:p>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2019年我单位无项目。</w:t>
      </w: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w:t>
      </w:r>
      <w:r>
        <w:rPr>
          <w:rFonts w:hint="eastAsia" w:ascii="仿宋_GB2312" w:hAnsi="仿宋_GB2312" w:eastAsia="仿宋_GB2312" w:cs="仿宋_GB2312"/>
          <w:sz w:val="32"/>
          <w:szCs w:val="32"/>
          <w:lang w:val="en-US" w:eastAsia="zh-CN"/>
        </w:rPr>
        <w:t>九寨沟县综合行政执法局</w:t>
      </w:r>
      <w:r>
        <w:rPr>
          <w:rFonts w:hint="eastAsia" w:ascii="仿宋_GB2312" w:hAnsi="仿宋_GB2312" w:eastAsia="仿宋_GB2312" w:cs="仿宋_GB2312"/>
          <w:sz w:val="32"/>
          <w:szCs w:val="32"/>
        </w:rPr>
        <w:t>2019年部门整体支出绩效评价报告》见附件（附件1）。</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6"/>
        </w:numPr>
        <w:spacing w:line="600" w:lineRule="exact"/>
        <w:ind w:firstLine="660" w:firstLineChars="150"/>
        <w:jc w:val="center"/>
        <w:outlineLvl w:val="0"/>
        <w:rPr>
          <w:rStyle w:val="24"/>
          <w:rFonts w:ascii="黑体" w:hAnsi="黑体" w:eastAsia="黑体"/>
          <w:b w:val="0"/>
        </w:rPr>
      </w:pPr>
      <w:bookmarkStart w:id="55" w:name="_Toc15377225"/>
      <w:bookmarkStart w:id="56" w:name="_Toc15396613"/>
      <w:r>
        <w:rPr>
          <w:rFonts w:hint="eastAsia" w:ascii="黑体" w:hAnsi="黑体" w:eastAsia="黑体"/>
          <w:color w:val="000000"/>
          <w:sz w:val="44"/>
          <w:szCs w:val="44"/>
        </w:rPr>
        <w:t>名</w:t>
      </w:r>
      <w:r>
        <w:rPr>
          <w:rStyle w:val="24"/>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2"/>
        <w:numPr>
          <w:ilvl w:val="0"/>
          <w:numId w:val="7"/>
        </w:numPr>
        <w:spacing w:line="560" w:lineRule="exact"/>
        <w:ind w:firstLine="640" w:firstLineChars="200"/>
        <w:rPr>
          <w:rFonts w:hint="eastAsia" w:ascii="仿宋_GB2312" w:eastAsia="仿宋_GB2312"/>
          <w:b w:val="0"/>
          <w:bCs w:val="0"/>
          <w:sz w:val="32"/>
          <w:szCs w:val="32"/>
        </w:rPr>
      </w:pPr>
      <w:r>
        <w:rPr>
          <w:rFonts w:hint="eastAsia" w:ascii="仿宋_GB2312" w:eastAsia="仿宋_GB2312"/>
          <w:b w:val="0"/>
          <w:bCs w:val="0"/>
          <w:sz w:val="32"/>
          <w:szCs w:val="32"/>
        </w:rPr>
        <w:t>财政拨款收入：指单位从同级财政部门取得的财政预算资金。</w:t>
      </w:r>
    </w:p>
    <w:p>
      <w:pPr>
        <w:pStyle w:val="22"/>
        <w:numPr>
          <w:ilvl w:val="0"/>
          <w:numId w:val="7"/>
        </w:numPr>
        <w:spacing w:line="560" w:lineRule="exact"/>
        <w:ind w:firstLine="640" w:firstLineChars="200"/>
        <w:rPr>
          <w:rFonts w:ascii="仿宋_GB2312" w:eastAsia="仿宋_GB2312"/>
          <w:b w:val="0"/>
          <w:bCs w:val="0"/>
          <w:color w:val="000000"/>
          <w:sz w:val="32"/>
          <w:szCs w:val="32"/>
        </w:rPr>
      </w:pPr>
      <w:r>
        <w:rPr>
          <w:rFonts w:hint="eastAsia" w:ascii="仿宋_GB2312" w:eastAsia="仿宋_GB2312"/>
          <w:b w:val="0"/>
          <w:bCs w:val="0"/>
          <w:sz w:val="32"/>
          <w:szCs w:val="32"/>
        </w:rPr>
        <w:t>年初结转和结余：指以前年度尚未完成、结转到本年按有关规定继续使用的资金。</w:t>
      </w:r>
      <w:r>
        <w:rPr>
          <w:rFonts w:ascii="仿宋_GB2312" w:eastAsia="仿宋_GB2312"/>
          <w:b w:val="0"/>
          <w:bCs w:val="0"/>
          <w:sz w:val="32"/>
          <w:szCs w:val="32"/>
        </w:rPr>
        <w:t xml:space="preserve"> </w:t>
      </w:r>
    </w:p>
    <w:p>
      <w:pPr>
        <w:pStyle w:val="22"/>
        <w:numPr>
          <w:ilvl w:val="0"/>
          <w:numId w:val="7"/>
        </w:numPr>
        <w:spacing w:line="560" w:lineRule="exact"/>
        <w:ind w:firstLine="640" w:firstLineChars="200"/>
        <w:rPr>
          <w:rFonts w:ascii="仿宋_GB2312" w:eastAsia="仿宋_GB2312"/>
          <w:b w:val="0"/>
          <w:bCs w:val="0"/>
          <w:color w:val="000000"/>
          <w:sz w:val="32"/>
          <w:szCs w:val="32"/>
        </w:rPr>
      </w:pPr>
      <w:r>
        <w:rPr>
          <w:rStyle w:val="13"/>
          <w:rFonts w:hint="eastAsia" w:ascii="仿宋" w:hAnsi="仿宋" w:eastAsia="仿宋"/>
          <w:b w:val="0"/>
          <w:bCs w:val="0"/>
          <w:color w:val="000000"/>
          <w:sz w:val="32"/>
          <w:szCs w:val="32"/>
        </w:rPr>
        <w:t>一般公共服务（</w:t>
      </w:r>
      <w:r>
        <w:rPr>
          <w:rStyle w:val="13"/>
          <w:rFonts w:hint="eastAsia" w:ascii="仿宋" w:hAnsi="仿宋" w:eastAsia="仿宋"/>
          <w:b w:val="0"/>
          <w:bCs w:val="0"/>
          <w:color w:val="000000"/>
          <w:sz w:val="32"/>
          <w:szCs w:val="32"/>
          <w:lang w:val="en-US" w:eastAsia="zh-CN"/>
        </w:rPr>
        <w:t>201</w:t>
      </w:r>
      <w:r>
        <w:rPr>
          <w:rStyle w:val="13"/>
          <w:rFonts w:hint="eastAsia" w:ascii="仿宋" w:hAnsi="仿宋" w:eastAsia="仿宋"/>
          <w:b w:val="0"/>
          <w:bCs w:val="0"/>
          <w:color w:val="000000"/>
          <w:sz w:val="32"/>
          <w:szCs w:val="32"/>
        </w:rPr>
        <w:t>）</w:t>
      </w:r>
      <w:r>
        <w:rPr>
          <w:rStyle w:val="13"/>
          <w:rFonts w:hint="eastAsia" w:ascii="仿宋" w:hAnsi="仿宋" w:eastAsia="仿宋"/>
          <w:b w:val="0"/>
          <w:bCs w:val="0"/>
          <w:color w:val="000000"/>
          <w:sz w:val="32"/>
          <w:szCs w:val="32"/>
          <w:lang w:val="en-US" w:eastAsia="zh-CN"/>
        </w:rPr>
        <w:t>党委办公厅（室）及相关机构事务</w:t>
      </w:r>
      <w:r>
        <w:rPr>
          <w:rStyle w:val="13"/>
          <w:rFonts w:hint="eastAsia" w:ascii="仿宋" w:hAnsi="仿宋" w:eastAsia="仿宋"/>
          <w:b w:val="0"/>
          <w:bCs w:val="0"/>
          <w:color w:val="000000"/>
          <w:sz w:val="32"/>
          <w:szCs w:val="32"/>
        </w:rPr>
        <w:t>（</w:t>
      </w:r>
      <w:r>
        <w:rPr>
          <w:rStyle w:val="13"/>
          <w:rFonts w:hint="eastAsia" w:ascii="仿宋" w:hAnsi="仿宋" w:eastAsia="仿宋"/>
          <w:b w:val="0"/>
          <w:bCs w:val="0"/>
          <w:color w:val="000000"/>
          <w:sz w:val="32"/>
          <w:szCs w:val="32"/>
          <w:lang w:val="en-US" w:eastAsia="zh-CN"/>
        </w:rPr>
        <w:t>31</w:t>
      </w:r>
      <w:r>
        <w:rPr>
          <w:rStyle w:val="13"/>
          <w:rFonts w:hint="eastAsia" w:ascii="仿宋" w:hAnsi="仿宋" w:eastAsia="仿宋"/>
          <w:b w:val="0"/>
          <w:bCs w:val="0"/>
          <w:color w:val="000000"/>
          <w:sz w:val="32"/>
          <w:szCs w:val="32"/>
        </w:rPr>
        <w:t>）</w:t>
      </w:r>
      <w:r>
        <w:rPr>
          <w:rStyle w:val="13"/>
          <w:rFonts w:hint="eastAsia" w:ascii="仿宋" w:hAnsi="仿宋" w:eastAsia="仿宋"/>
          <w:b w:val="0"/>
          <w:bCs w:val="0"/>
          <w:color w:val="000000"/>
          <w:sz w:val="32"/>
          <w:szCs w:val="32"/>
          <w:lang w:val="en-US" w:eastAsia="zh-CN"/>
        </w:rPr>
        <w:t>其他党委办公厅（室）及相关机构事务支出</w:t>
      </w:r>
      <w:r>
        <w:rPr>
          <w:rStyle w:val="13"/>
          <w:rFonts w:hint="eastAsia" w:ascii="仿宋" w:hAnsi="仿宋" w:eastAsia="仿宋"/>
          <w:b w:val="0"/>
          <w:bCs w:val="0"/>
          <w:color w:val="000000"/>
          <w:sz w:val="32"/>
          <w:szCs w:val="32"/>
        </w:rPr>
        <w:t>（</w:t>
      </w:r>
      <w:r>
        <w:rPr>
          <w:rStyle w:val="13"/>
          <w:rFonts w:hint="eastAsia" w:ascii="仿宋" w:hAnsi="仿宋" w:eastAsia="仿宋"/>
          <w:b w:val="0"/>
          <w:bCs w:val="0"/>
          <w:color w:val="000000"/>
          <w:sz w:val="32"/>
          <w:szCs w:val="32"/>
          <w:lang w:val="en-US" w:eastAsia="zh-CN"/>
        </w:rPr>
        <w:t>99</w:t>
      </w:r>
      <w:r>
        <w:rPr>
          <w:rStyle w:val="13"/>
          <w:rFonts w:hint="eastAsia" w:ascii="仿宋" w:hAnsi="仿宋" w:eastAsia="仿宋"/>
          <w:b w:val="0"/>
          <w:bCs w:val="0"/>
          <w:color w:val="000000"/>
          <w:sz w:val="32"/>
          <w:szCs w:val="32"/>
        </w:rPr>
        <w:t>）</w:t>
      </w:r>
      <w:r>
        <w:rPr>
          <w:rFonts w:hint="eastAsia" w:ascii="仿宋_GB2312" w:eastAsia="仿宋_GB2312"/>
          <w:b w:val="0"/>
          <w:bCs w:val="0"/>
          <w:color w:val="000000"/>
          <w:sz w:val="32"/>
          <w:szCs w:val="32"/>
        </w:rPr>
        <w:t>：指</w:t>
      </w:r>
      <w:r>
        <w:rPr>
          <w:rFonts w:hint="eastAsia" w:ascii="仿宋_GB2312" w:eastAsia="仿宋_GB2312"/>
          <w:b w:val="0"/>
          <w:bCs w:val="0"/>
          <w:color w:val="000000"/>
          <w:sz w:val="32"/>
          <w:szCs w:val="32"/>
          <w:lang w:val="en-US" w:eastAsia="zh-CN"/>
        </w:rPr>
        <w:t>其他用于党委办公厅（室）及相关机构事务支出</w:t>
      </w:r>
      <w:r>
        <w:rPr>
          <w:rFonts w:hint="eastAsia" w:ascii="仿宋_GB2312" w:eastAsia="仿宋_GB2312"/>
          <w:b w:val="0"/>
          <w:bCs w:val="0"/>
          <w:color w:val="000000"/>
          <w:sz w:val="32"/>
          <w:szCs w:val="32"/>
        </w:rPr>
        <w:t>。</w:t>
      </w:r>
    </w:p>
    <w:p>
      <w:pPr>
        <w:pStyle w:val="22"/>
        <w:numPr>
          <w:ilvl w:val="0"/>
          <w:numId w:val="7"/>
        </w:numPr>
        <w:spacing w:line="560" w:lineRule="exact"/>
        <w:ind w:firstLine="640" w:firstLineChars="200"/>
        <w:rPr>
          <w:rFonts w:hint="eastAsia" w:ascii="仿宋_GB2312" w:eastAsia="仿宋_GB2312"/>
          <w:b w:val="0"/>
          <w:bCs w:val="0"/>
          <w:color w:val="000000"/>
          <w:sz w:val="32"/>
          <w:szCs w:val="32"/>
        </w:rPr>
      </w:pPr>
      <w:r>
        <w:rPr>
          <w:rStyle w:val="13"/>
          <w:rFonts w:hint="eastAsia" w:ascii="仿宋" w:hAnsi="仿宋" w:eastAsia="仿宋"/>
          <w:b w:val="0"/>
          <w:bCs w:val="0"/>
          <w:color w:val="000000"/>
          <w:sz w:val="32"/>
          <w:szCs w:val="32"/>
        </w:rPr>
        <w:t>文化旅游体育与传媒（</w:t>
      </w:r>
      <w:r>
        <w:rPr>
          <w:rStyle w:val="13"/>
          <w:rFonts w:hint="eastAsia" w:ascii="仿宋" w:hAnsi="仿宋" w:eastAsia="仿宋"/>
          <w:b w:val="0"/>
          <w:bCs w:val="0"/>
          <w:color w:val="000000"/>
          <w:sz w:val="32"/>
          <w:szCs w:val="32"/>
          <w:lang w:val="en-US" w:eastAsia="zh-CN"/>
        </w:rPr>
        <w:t>207</w:t>
      </w:r>
      <w:r>
        <w:rPr>
          <w:rStyle w:val="13"/>
          <w:rFonts w:hint="eastAsia" w:ascii="仿宋" w:hAnsi="仿宋" w:eastAsia="仿宋"/>
          <w:b w:val="0"/>
          <w:bCs w:val="0"/>
          <w:color w:val="000000"/>
          <w:sz w:val="32"/>
          <w:szCs w:val="32"/>
        </w:rPr>
        <w:t>）</w:t>
      </w:r>
      <w:r>
        <w:rPr>
          <w:rStyle w:val="13"/>
          <w:rFonts w:hint="eastAsia" w:ascii="仿宋" w:hAnsi="仿宋" w:eastAsia="仿宋"/>
          <w:b w:val="0"/>
          <w:bCs w:val="0"/>
          <w:color w:val="000000"/>
          <w:sz w:val="32"/>
          <w:szCs w:val="32"/>
          <w:lang w:val="en-US" w:eastAsia="zh-CN"/>
        </w:rPr>
        <w:t>文化</w:t>
      </w:r>
      <w:r>
        <w:rPr>
          <w:rStyle w:val="13"/>
          <w:rFonts w:hint="eastAsia" w:ascii="仿宋" w:hAnsi="仿宋" w:eastAsia="仿宋"/>
          <w:b w:val="0"/>
          <w:bCs w:val="0"/>
          <w:color w:val="000000"/>
          <w:sz w:val="32"/>
          <w:szCs w:val="32"/>
        </w:rPr>
        <w:t>（</w:t>
      </w:r>
      <w:r>
        <w:rPr>
          <w:rStyle w:val="13"/>
          <w:rFonts w:hint="eastAsia" w:ascii="仿宋" w:hAnsi="仿宋" w:eastAsia="仿宋"/>
          <w:b w:val="0"/>
          <w:bCs w:val="0"/>
          <w:color w:val="000000"/>
          <w:sz w:val="32"/>
          <w:szCs w:val="32"/>
          <w:lang w:val="en-US" w:eastAsia="zh-CN"/>
        </w:rPr>
        <w:t>01</w:t>
      </w:r>
      <w:r>
        <w:rPr>
          <w:rStyle w:val="13"/>
          <w:rFonts w:hint="eastAsia" w:ascii="仿宋" w:hAnsi="仿宋" w:eastAsia="仿宋"/>
          <w:b w:val="0"/>
          <w:bCs w:val="0"/>
          <w:color w:val="000000"/>
          <w:sz w:val="32"/>
          <w:szCs w:val="32"/>
        </w:rPr>
        <w:t>）</w:t>
      </w:r>
      <w:r>
        <w:rPr>
          <w:rStyle w:val="13"/>
          <w:rFonts w:hint="eastAsia" w:ascii="仿宋" w:hAnsi="仿宋" w:eastAsia="仿宋"/>
          <w:b w:val="0"/>
          <w:bCs w:val="0"/>
          <w:color w:val="000000"/>
          <w:sz w:val="32"/>
          <w:szCs w:val="32"/>
          <w:lang w:val="en-US" w:eastAsia="zh-CN"/>
        </w:rPr>
        <w:t>行政运行</w:t>
      </w:r>
      <w:r>
        <w:rPr>
          <w:rStyle w:val="13"/>
          <w:rFonts w:hint="eastAsia" w:ascii="仿宋" w:hAnsi="仿宋" w:eastAsia="仿宋"/>
          <w:b w:val="0"/>
          <w:bCs w:val="0"/>
          <w:color w:val="000000"/>
          <w:sz w:val="32"/>
          <w:szCs w:val="32"/>
        </w:rPr>
        <w:t>（</w:t>
      </w:r>
      <w:r>
        <w:rPr>
          <w:rStyle w:val="13"/>
          <w:rFonts w:hint="eastAsia" w:ascii="仿宋" w:hAnsi="仿宋" w:eastAsia="仿宋"/>
          <w:b w:val="0"/>
          <w:bCs w:val="0"/>
          <w:color w:val="000000"/>
          <w:sz w:val="32"/>
          <w:szCs w:val="32"/>
          <w:lang w:val="en-US" w:eastAsia="zh-CN"/>
        </w:rPr>
        <w:t>01</w:t>
      </w:r>
      <w:r>
        <w:rPr>
          <w:rStyle w:val="13"/>
          <w:rFonts w:hint="eastAsia" w:ascii="仿宋" w:hAnsi="仿宋" w:eastAsia="仿宋"/>
          <w:b w:val="0"/>
          <w:bCs w:val="0"/>
          <w:color w:val="000000"/>
          <w:sz w:val="32"/>
          <w:szCs w:val="32"/>
        </w:rPr>
        <w:t>）</w:t>
      </w:r>
      <w:r>
        <w:rPr>
          <w:rFonts w:hint="eastAsia" w:ascii="仿宋_GB2312" w:eastAsia="仿宋_GB2312"/>
          <w:b w:val="0"/>
          <w:bCs w:val="0"/>
          <w:color w:val="000000"/>
          <w:sz w:val="32"/>
          <w:szCs w:val="32"/>
        </w:rPr>
        <w:t>：指</w:t>
      </w:r>
      <w:r>
        <w:rPr>
          <w:rFonts w:hint="eastAsia" w:ascii="仿宋_GB2312" w:eastAsia="仿宋_GB2312"/>
          <w:b w:val="0"/>
          <w:bCs w:val="0"/>
          <w:color w:val="000000"/>
          <w:sz w:val="32"/>
          <w:szCs w:val="32"/>
          <w:lang w:val="en-US" w:eastAsia="zh-CN"/>
        </w:rPr>
        <w:t>行政单位在文化、文物、体育等方面的基本支出</w:t>
      </w:r>
      <w:r>
        <w:rPr>
          <w:rFonts w:hint="eastAsia" w:ascii="仿宋_GB2312" w:eastAsia="仿宋_GB2312"/>
          <w:b w:val="0"/>
          <w:bCs w:val="0"/>
          <w:color w:val="000000"/>
          <w:sz w:val="32"/>
          <w:szCs w:val="32"/>
        </w:rPr>
        <w:t>。</w:t>
      </w:r>
    </w:p>
    <w:p>
      <w:pPr>
        <w:pStyle w:val="22"/>
        <w:numPr>
          <w:ilvl w:val="0"/>
          <w:numId w:val="7"/>
        </w:numPr>
        <w:spacing w:line="560" w:lineRule="exact"/>
        <w:ind w:firstLine="640" w:firstLineChars="200"/>
        <w:rPr>
          <w:rFonts w:hint="eastAsia" w:ascii="仿宋_GB2312" w:eastAsia="仿宋_GB2312"/>
          <w:b w:val="0"/>
          <w:bCs w:val="0"/>
          <w:color w:val="000000"/>
          <w:sz w:val="32"/>
          <w:szCs w:val="32"/>
        </w:rPr>
      </w:pPr>
      <w:r>
        <w:rPr>
          <w:rStyle w:val="13"/>
          <w:rFonts w:hint="eastAsia" w:ascii="仿宋" w:hAnsi="仿宋" w:eastAsia="仿宋"/>
          <w:b w:val="0"/>
          <w:bCs w:val="0"/>
          <w:color w:val="000000"/>
          <w:sz w:val="32"/>
          <w:szCs w:val="32"/>
        </w:rPr>
        <w:t>社会保障和就业（</w:t>
      </w:r>
      <w:r>
        <w:rPr>
          <w:rStyle w:val="13"/>
          <w:rFonts w:hint="eastAsia" w:ascii="仿宋" w:hAnsi="仿宋" w:eastAsia="仿宋"/>
          <w:b w:val="0"/>
          <w:bCs w:val="0"/>
          <w:color w:val="000000"/>
          <w:sz w:val="32"/>
          <w:szCs w:val="32"/>
          <w:lang w:val="en-US" w:eastAsia="zh-CN"/>
        </w:rPr>
        <w:t>208</w:t>
      </w:r>
      <w:r>
        <w:rPr>
          <w:rStyle w:val="13"/>
          <w:rFonts w:hint="eastAsia" w:ascii="仿宋" w:hAnsi="仿宋" w:eastAsia="仿宋"/>
          <w:b w:val="0"/>
          <w:bCs w:val="0"/>
          <w:color w:val="000000"/>
          <w:sz w:val="32"/>
          <w:szCs w:val="32"/>
        </w:rPr>
        <w:t>）</w:t>
      </w:r>
      <w:r>
        <w:rPr>
          <w:rStyle w:val="13"/>
          <w:rFonts w:hint="eastAsia" w:ascii="仿宋" w:hAnsi="仿宋" w:eastAsia="仿宋"/>
          <w:b w:val="0"/>
          <w:bCs w:val="0"/>
          <w:color w:val="000000"/>
          <w:sz w:val="32"/>
          <w:szCs w:val="32"/>
          <w:lang w:val="en-US" w:eastAsia="zh-CN"/>
        </w:rPr>
        <w:t>行政事业单位离退休</w:t>
      </w:r>
      <w:r>
        <w:rPr>
          <w:rStyle w:val="13"/>
          <w:rFonts w:hint="eastAsia" w:ascii="仿宋" w:hAnsi="仿宋" w:eastAsia="仿宋"/>
          <w:b w:val="0"/>
          <w:bCs w:val="0"/>
          <w:color w:val="000000"/>
          <w:sz w:val="32"/>
          <w:szCs w:val="32"/>
        </w:rPr>
        <w:t>（</w:t>
      </w:r>
      <w:r>
        <w:rPr>
          <w:rStyle w:val="13"/>
          <w:rFonts w:hint="eastAsia" w:ascii="仿宋" w:hAnsi="仿宋" w:eastAsia="仿宋"/>
          <w:b w:val="0"/>
          <w:bCs w:val="0"/>
          <w:color w:val="000000"/>
          <w:sz w:val="32"/>
          <w:szCs w:val="32"/>
          <w:lang w:val="en-US" w:eastAsia="zh-CN"/>
        </w:rPr>
        <w:t>05</w:t>
      </w:r>
      <w:r>
        <w:rPr>
          <w:rStyle w:val="13"/>
          <w:rFonts w:hint="eastAsia" w:ascii="仿宋" w:hAnsi="仿宋" w:eastAsia="仿宋"/>
          <w:b w:val="0"/>
          <w:bCs w:val="0"/>
          <w:color w:val="000000"/>
          <w:sz w:val="32"/>
          <w:szCs w:val="32"/>
        </w:rPr>
        <w:t>）</w:t>
      </w:r>
      <w:r>
        <w:rPr>
          <w:rStyle w:val="13"/>
          <w:rFonts w:hint="eastAsia" w:ascii="仿宋" w:hAnsi="仿宋" w:eastAsia="仿宋"/>
          <w:b w:val="0"/>
          <w:bCs w:val="0"/>
          <w:color w:val="000000"/>
          <w:sz w:val="32"/>
          <w:szCs w:val="32"/>
          <w:lang w:val="en-US" w:eastAsia="zh-CN"/>
        </w:rPr>
        <w:t>机关事业单位基本养老保险缴费支出</w:t>
      </w:r>
      <w:r>
        <w:rPr>
          <w:rStyle w:val="13"/>
          <w:rFonts w:hint="eastAsia" w:ascii="仿宋" w:hAnsi="仿宋" w:eastAsia="仿宋"/>
          <w:b w:val="0"/>
          <w:bCs w:val="0"/>
          <w:color w:val="000000"/>
          <w:sz w:val="32"/>
          <w:szCs w:val="32"/>
        </w:rPr>
        <w:t>（</w:t>
      </w:r>
      <w:r>
        <w:rPr>
          <w:rStyle w:val="13"/>
          <w:rFonts w:hint="eastAsia" w:ascii="仿宋" w:hAnsi="仿宋" w:eastAsia="仿宋"/>
          <w:b w:val="0"/>
          <w:bCs w:val="0"/>
          <w:color w:val="000000"/>
          <w:sz w:val="32"/>
          <w:szCs w:val="32"/>
          <w:lang w:val="en-US" w:eastAsia="zh-CN"/>
        </w:rPr>
        <w:t>05</w:t>
      </w:r>
      <w:r>
        <w:rPr>
          <w:rStyle w:val="13"/>
          <w:rFonts w:hint="eastAsia" w:ascii="仿宋" w:hAnsi="仿宋" w:eastAsia="仿宋"/>
          <w:b w:val="0"/>
          <w:bCs w:val="0"/>
          <w:color w:val="000000"/>
          <w:sz w:val="32"/>
          <w:szCs w:val="32"/>
        </w:rPr>
        <w:t>）</w:t>
      </w:r>
      <w:r>
        <w:rPr>
          <w:rFonts w:hint="eastAsia" w:ascii="仿宋_GB2312" w:eastAsia="仿宋_GB2312"/>
          <w:b w:val="0"/>
          <w:bCs w:val="0"/>
          <w:color w:val="000000"/>
          <w:sz w:val="32"/>
          <w:szCs w:val="32"/>
        </w:rPr>
        <w:t>：指</w:t>
      </w:r>
      <w:r>
        <w:rPr>
          <w:rFonts w:hint="eastAsia" w:ascii="仿宋_GB2312" w:eastAsia="仿宋_GB2312"/>
          <w:b w:val="0"/>
          <w:bCs w:val="0"/>
          <w:color w:val="000000"/>
          <w:sz w:val="32"/>
          <w:szCs w:val="32"/>
          <w:lang w:val="en-US" w:eastAsia="zh-CN"/>
        </w:rPr>
        <w:t>机关事业单位实施养老保险制度由单位缴纳的基本养老保险支出</w:t>
      </w:r>
      <w:r>
        <w:rPr>
          <w:rFonts w:hint="eastAsia" w:ascii="仿宋_GB2312" w:eastAsia="仿宋_GB2312"/>
          <w:b w:val="0"/>
          <w:bCs w:val="0"/>
          <w:color w:val="000000"/>
          <w:sz w:val="32"/>
          <w:szCs w:val="32"/>
        </w:rPr>
        <w:t>。</w:t>
      </w:r>
    </w:p>
    <w:p>
      <w:pPr>
        <w:pStyle w:val="22"/>
        <w:numPr>
          <w:ilvl w:val="0"/>
          <w:numId w:val="7"/>
        </w:numPr>
        <w:spacing w:line="560" w:lineRule="exact"/>
        <w:ind w:firstLine="640" w:firstLineChars="200"/>
        <w:rPr>
          <w:rFonts w:hint="eastAsia" w:ascii="仿宋_GB2312" w:eastAsia="仿宋_GB2312"/>
          <w:b w:val="0"/>
          <w:bCs w:val="0"/>
          <w:color w:val="000000"/>
          <w:sz w:val="32"/>
          <w:szCs w:val="32"/>
        </w:rPr>
      </w:pPr>
      <w:r>
        <w:rPr>
          <w:rStyle w:val="13"/>
          <w:rFonts w:hint="eastAsia" w:ascii="仿宋" w:hAnsi="仿宋" w:eastAsia="仿宋"/>
          <w:b w:val="0"/>
          <w:bCs w:val="0"/>
          <w:color w:val="000000"/>
          <w:sz w:val="32"/>
          <w:szCs w:val="32"/>
        </w:rPr>
        <w:t>社会保障和就业（</w:t>
      </w:r>
      <w:r>
        <w:rPr>
          <w:rStyle w:val="13"/>
          <w:rFonts w:hint="eastAsia" w:ascii="仿宋" w:hAnsi="仿宋" w:eastAsia="仿宋"/>
          <w:b w:val="0"/>
          <w:bCs w:val="0"/>
          <w:color w:val="000000"/>
          <w:sz w:val="32"/>
          <w:szCs w:val="32"/>
          <w:lang w:val="en-US" w:eastAsia="zh-CN"/>
        </w:rPr>
        <w:t>208</w:t>
      </w:r>
      <w:r>
        <w:rPr>
          <w:rStyle w:val="13"/>
          <w:rFonts w:hint="eastAsia" w:ascii="仿宋" w:hAnsi="仿宋" w:eastAsia="仿宋"/>
          <w:b w:val="0"/>
          <w:bCs w:val="0"/>
          <w:color w:val="000000"/>
          <w:sz w:val="32"/>
          <w:szCs w:val="32"/>
        </w:rPr>
        <w:t>）</w:t>
      </w:r>
      <w:r>
        <w:rPr>
          <w:rStyle w:val="13"/>
          <w:rFonts w:hint="eastAsia" w:ascii="仿宋" w:hAnsi="仿宋" w:eastAsia="仿宋"/>
          <w:b w:val="0"/>
          <w:bCs w:val="0"/>
          <w:color w:val="000000"/>
          <w:sz w:val="32"/>
          <w:szCs w:val="32"/>
          <w:lang w:val="en-US" w:eastAsia="zh-CN"/>
        </w:rPr>
        <w:t>行政事业单位离退休</w:t>
      </w:r>
      <w:r>
        <w:rPr>
          <w:rStyle w:val="13"/>
          <w:rFonts w:hint="eastAsia" w:ascii="仿宋" w:hAnsi="仿宋" w:eastAsia="仿宋"/>
          <w:b w:val="0"/>
          <w:bCs w:val="0"/>
          <w:color w:val="000000"/>
          <w:sz w:val="32"/>
          <w:szCs w:val="32"/>
        </w:rPr>
        <w:t>（</w:t>
      </w:r>
      <w:r>
        <w:rPr>
          <w:rStyle w:val="13"/>
          <w:rFonts w:hint="eastAsia" w:ascii="仿宋" w:hAnsi="仿宋" w:eastAsia="仿宋"/>
          <w:b w:val="0"/>
          <w:bCs w:val="0"/>
          <w:color w:val="000000"/>
          <w:sz w:val="32"/>
          <w:szCs w:val="32"/>
          <w:lang w:val="en-US" w:eastAsia="zh-CN"/>
        </w:rPr>
        <w:t>05</w:t>
      </w:r>
      <w:r>
        <w:rPr>
          <w:rStyle w:val="13"/>
          <w:rFonts w:hint="eastAsia" w:ascii="仿宋" w:hAnsi="仿宋" w:eastAsia="仿宋"/>
          <w:b w:val="0"/>
          <w:bCs w:val="0"/>
          <w:color w:val="000000"/>
          <w:sz w:val="32"/>
          <w:szCs w:val="32"/>
        </w:rPr>
        <w:t>）</w:t>
      </w:r>
      <w:r>
        <w:rPr>
          <w:rStyle w:val="13"/>
          <w:rFonts w:hint="eastAsia" w:ascii="仿宋" w:hAnsi="仿宋" w:eastAsia="仿宋"/>
          <w:b w:val="0"/>
          <w:bCs w:val="0"/>
          <w:color w:val="000000"/>
          <w:sz w:val="32"/>
          <w:szCs w:val="32"/>
          <w:lang w:val="en-US" w:eastAsia="zh-CN"/>
        </w:rPr>
        <w:t>机关事业单位职业年金缴费支出</w:t>
      </w:r>
      <w:r>
        <w:rPr>
          <w:rStyle w:val="13"/>
          <w:rFonts w:hint="eastAsia" w:ascii="仿宋" w:hAnsi="仿宋" w:eastAsia="仿宋"/>
          <w:b w:val="0"/>
          <w:bCs w:val="0"/>
          <w:color w:val="000000"/>
          <w:sz w:val="32"/>
          <w:szCs w:val="32"/>
        </w:rPr>
        <w:t>（</w:t>
      </w:r>
      <w:r>
        <w:rPr>
          <w:rStyle w:val="13"/>
          <w:rFonts w:hint="eastAsia" w:ascii="仿宋" w:hAnsi="仿宋" w:eastAsia="仿宋"/>
          <w:b w:val="0"/>
          <w:bCs w:val="0"/>
          <w:color w:val="000000"/>
          <w:sz w:val="32"/>
          <w:szCs w:val="32"/>
          <w:lang w:val="en-US" w:eastAsia="zh-CN"/>
        </w:rPr>
        <w:t>06</w:t>
      </w:r>
      <w:r>
        <w:rPr>
          <w:rStyle w:val="13"/>
          <w:rFonts w:hint="eastAsia" w:ascii="仿宋" w:hAnsi="仿宋" w:eastAsia="仿宋"/>
          <w:b w:val="0"/>
          <w:bCs w:val="0"/>
          <w:color w:val="000000"/>
          <w:sz w:val="32"/>
          <w:szCs w:val="32"/>
        </w:rPr>
        <w:t>）</w:t>
      </w:r>
      <w:r>
        <w:rPr>
          <w:rFonts w:hint="eastAsia" w:ascii="仿宋_GB2312" w:eastAsia="仿宋_GB2312"/>
          <w:b w:val="0"/>
          <w:bCs w:val="0"/>
          <w:color w:val="000000"/>
          <w:sz w:val="32"/>
          <w:szCs w:val="32"/>
        </w:rPr>
        <w:t>：指</w:t>
      </w:r>
      <w:r>
        <w:rPr>
          <w:rFonts w:hint="eastAsia" w:ascii="仿宋_GB2312" w:eastAsia="仿宋_GB2312"/>
          <w:b w:val="0"/>
          <w:bCs w:val="0"/>
          <w:color w:val="000000"/>
          <w:sz w:val="32"/>
          <w:szCs w:val="32"/>
          <w:lang w:val="en-US" w:eastAsia="zh-CN"/>
        </w:rPr>
        <w:t>机关事业单位实施养老保险制度由单位实际缴纳的职业年金支出。</w:t>
      </w:r>
    </w:p>
    <w:p>
      <w:pPr>
        <w:pStyle w:val="22"/>
        <w:numPr>
          <w:ilvl w:val="0"/>
          <w:numId w:val="7"/>
        </w:numPr>
        <w:spacing w:line="560" w:lineRule="exact"/>
        <w:ind w:firstLine="640" w:firstLineChars="200"/>
        <w:rPr>
          <w:rFonts w:hint="eastAsia" w:ascii="仿宋_GB2312" w:eastAsia="仿宋_GB2312"/>
          <w:b w:val="0"/>
          <w:bCs w:val="0"/>
          <w:color w:val="000000"/>
          <w:sz w:val="32"/>
          <w:szCs w:val="32"/>
        </w:rPr>
      </w:pPr>
      <w:r>
        <w:rPr>
          <w:rFonts w:hint="eastAsia" w:ascii="仿宋" w:hAnsi="仿宋" w:eastAsia="仿宋"/>
          <w:b w:val="0"/>
          <w:bCs w:val="0"/>
          <w:color w:val="000000" w:themeColor="text1"/>
          <w:sz w:val="32"/>
          <w:szCs w:val="32"/>
        </w:rPr>
        <w:t>卫生健康</w:t>
      </w:r>
      <w:r>
        <w:rPr>
          <w:rStyle w:val="13"/>
          <w:rFonts w:hint="eastAsia" w:ascii="仿宋" w:hAnsi="仿宋" w:eastAsia="仿宋"/>
          <w:b w:val="0"/>
          <w:bCs w:val="0"/>
          <w:color w:val="000000"/>
          <w:sz w:val="32"/>
          <w:szCs w:val="32"/>
        </w:rPr>
        <w:t>（</w:t>
      </w:r>
      <w:r>
        <w:rPr>
          <w:rFonts w:hint="eastAsia" w:ascii="仿宋" w:hAnsi="仿宋" w:eastAsia="仿宋"/>
          <w:b w:val="0"/>
          <w:bCs w:val="0"/>
          <w:color w:val="000000" w:themeColor="text1"/>
          <w:sz w:val="32"/>
          <w:szCs w:val="32"/>
          <w:lang w:val="en-US" w:eastAsia="zh-CN"/>
        </w:rPr>
        <w:t>210</w:t>
      </w:r>
      <w:r>
        <w:rPr>
          <w:rStyle w:val="13"/>
          <w:rFonts w:hint="eastAsia" w:ascii="仿宋" w:hAnsi="仿宋" w:eastAsia="仿宋"/>
          <w:b w:val="0"/>
          <w:bCs w:val="0"/>
          <w:color w:val="000000"/>
          <w:sz w:val="32"/>
          <w:szCs w:val="32"/>
        </w:rPr>
        <w:t>）</w:t>
      </w:r>
      <w:r>
        <w:rPr>
          <w:rStyle w:val="13"/>
          <w:rFonts w:hint="eastAsia" w:ascii="仿宋" w:hAnsi="仿宋" w:eastAsia="仿宋"/>
          <w:b w:val="0"/>
          <w:bCs w:val="0"/>
          <w:color w:val="000000"/>
          <w:sz w:val="32"/>
          <w:szCs w:val="32"/>
          <w:lang w:val="en-US" w:eastAsia="zh-CN"/>
        </w:rPr>
        <w:t>行政事业单位医疗</w:t>
      </w:r>
      <w:r>
        <w:rPr>
          <w:rStyle w:val="13"/>
          <w:rFonts w:hint="eastAsia" w:ascii="仿宋" w:hAnsi="仿宋" w:eastAsia="仿宋"/>
          <w:b w:val="0"/>
          <w:bCs w:val="0"/>
          <w:color w:val="000000"/>
          <w:sz w:val="32"/>
          <w:szCs w:val="32"/>
        </w:rPr>
        <w:t>（</w:t>
      </w:r>
      <w:r>
        <w:rPr>
          <w:rStyle w:val="13"/>
          <w:rFonts w:hint="eastAsia" w:ascii="仿宋" w:hAnsi="仿宋" w:eastAsia="仿宋"/>
          <w:b w:val="0"/>
          <w:bCs w:val="0"/>
          <w:color w:val="000000"/>
          <w:sz w:val="32"/>
          <w:szCs w:val="32"/>
          <w:lang w:val="en-US" w:eastAsia="zh-CN"/>
        </w:rPr>
        <w:t>11</w:t>
      </w:r>
      <w:r>
        <w:rPr>
          <w:rStyle w:val="13"/>
          <w:rFonts w:hint="eastAsia" w:ascii="仿宋" w:hAnsi="仿宋" w:eastAsia="仿宋"/>
          <w:b w:val="0"/>
          <w:bCs w:val="0"/>
          <w:color w:val="000000"/>
          <w:sz w:val="32"/>
          <w:szCs w:val="32"/>
        </w:rPr>
        <w:t>）</w:t>
      </w:r>
      <w:r>
        <w:rPr>
          <w:rStyle w:val="13"/>
          <w:rFonts w:hint="eastAsia" w:ascii="仿宋" w:hAnsi="仿宋" w:eastAsia="仿宋"/>
          <w:b w:val="0"/>
          <w:bCs w:val="0"/>
          <w:color w:val="000000"/>
          <w:sz w:val="32"/>
          <w:szCs w:val="32"/>
          <w:lang w:val="en-US" w:eastAsia="zh-CN"/>
        </w:rPr>
        <w:t>行政单位医疗</w:t>
      </w:r>
      <w:r>
        <w:rPr>
          <w:rStyle w:val="13"/>
          <w:rFonts w:hint="eastAsia" w:ascii="仿宋" w:hAnsi="仿宋" w:eastAsia="仿宋"/>
          <w:b w:val="0"/>
          <w:bCs w:val="0"/>
          <w:color w:val="000000"/>
          <w:sz w:val="32"/>
          <w:szCs w:val="32"/>
        </w:rPr>
        <w:t>（</w:t>
      </w:r>
      <w:r>
        <w:rPr>
          <w:rStyle w:val="13"/>
          <w:rFonts w:hint="eastAsia" w:ascii="仿宋" w:hAnsi="仿宋" w:eastAsia="仿宋"/>
          <w:b w:val="0"/>
          <w:bCs w:val="0"/>
          <w:color w:val="000000"/>
          <w:sz w:val="32"/>
          <w:szCs w:val="32"/>
          <w:lang w:val="en-US" w:eastAsia="zh-CN"/>
        </w:rPr>
        <w:t>01</w:t>
      </w:r>
      <w:r>
        <w:rPr>
          <w:rStyle w:val="13"/>
          <w:rFonts w:hint="eastAsia" w:ascii="仿宋" w:hAnsi="仿宋" w:eastAsia="仿宋"/>
          <w:b w:val="0"/>
          <w:bCs w:val="0"/>
          <w:color w:val="000000"/>
          <w:sz w:val="32"/>
          <w:szCs w:val="32"/>
        </w:rPr>
        <w:t>）</w:t>
      </w:r>
      <w:r>
        <w:rPr>
          <w:rFonts w:hint="eastAsia" w:ascii="仿宋_GB2312" w:eastAsia="仿宋_GB2312"/>
          <w:b w:val="0"/>
          <w:bCs w:val="0"/>
          <w:color w:val="000000"/>
          <w:sz w:val="32"/>
          <w:szCs w:val="32"/>
        </w:rPr>
        <w:t>：指</w:t>
      </w:r>
      <w:r>
        <w:rPr>
          <w:rFonts w:hint="eastAsia" w:ascii="仿宋_GB2312" w:eastAsia="仿宋_GB2312"/>
          <w:b w:val="0"/>
          <w:bCs w:val="0"/>
          <w:color w:val="000000"/>
          <w:sz w:val="32"/>
          <w:szCs w:val="32"/>
          <w:lang w:val="en-US" w:eastAsia="zh-CN"/>
        </w:rPr>
        <w:t>财政部门集中安排的行政单位基本医疗保险缴费经费，未参加医疗保险的行政单位的公费医疗经费，按国家规定享受离休人员、红军老战士待遇人员的医疗经费</w:t>
      </w:r>
      <w:r>
        <w:rPr>
          <w:rFonts w:hint="eastAsia" w:ascii="仿宋_GB2312" w:eastAsia="仿宋_GB2312"/>
          <w:b w:val="0"/>
          <w:bCs w:val="0"/>
          <w:color w:val="000000"/>
          <w:sz w:val="32"/>
          <w:szCs w:val="32"/>
        </w:rPr>
        <w:t>。</w:t>
      </w:r>
    </w:p>
    <w:p>
      <w:pPr>
        <w:pStyle w:val="22"/>
        <w:numPr>
          <w:ilvl w:val="0"/>
          <w:numId w:val="7"/>
        </w:numPr>
        <w:spacing w:line="560" w:lineRule="exact"/>
        <w:ind w:firstLine="640" w:firstLineChars="200"/>
        <w:rPr>
          <w:rStyle w:val="13"/>
          <w:rFonts w:hint="eastAsia" w:ascii="仿宋" w:hAnsi="仿宋" w:eastAsia="仿宋"/>
          <w:b w:val="0"/>
          <w:bCs w:val="0"/>
          <w:color w:val="000000"/>
          <w:sz w:val="32"/>
          <w:szCs w:val="32"/>
          <w:lang w:val="en-US"/>
        </w:rPr>
      </w:pPr>
      <w:r>
        <w:rPr>
          <w:rFonts w:hint="eastAsia" w:ascii="仿宋" w:hAnsi="仿宋" w:eastAsia="仿宋"/>
          <w:b w:val="0"/>
          <w:bCs w:val="0"/>
          <w:color w:val="000000" w:themeColor="text1"/>
          <w:sz w:val="32"/>
          <w:szCs w:val="32"/>
        </w:rPr>
        <w:t>卫生健康</w:t>
      </w:r>
      <w:r>
        <w:rPr>
          <w:rStyle w:val="13"/>
          <w:rFonts w:hint="eastAsia" w:ascii="仿宋" w:hAnsi="仿宋" w:eastAsia="仿宋"/>
          <w:b w:val="0"/>
          <w:bCs w:val="0"/>
          <w:color w:val="000000"/>
          <w:sz w:val="32"/>
          <w:szCs w:val="32"/>
        </w:rPr>
        <w:t>（</w:t>
      </w:r>
      <w:r>
        <w:rPr>
          <w:rFonts w:hint="eastAsia" w:ascii="仿宋" w:hAnsi="仿宋" w:eastAsia="仿宋"/>
          <w:b w:val="0"/>
          <w:bCs w:val="0"/>
          <w:color w:val="000000" w:themeColor="text1"/>
          <w:sz w:val="32"/>
          <w:szCs w:val="32"/>
          <w:lang w:val="en-US" w:eastAsia="zh-CN"/>
        </w:rPr>
        <w:t>210</w:t>
      </w:r>
      <w:r>
        <w:rPr>
          <w:rStyle w:val="13"/>
          <w:rFonts w:hint="eastAsia" w:ascii="仿宋" w:hAnsi="仿宋" w:eastAsia="仿宋"/>
          <w:b w:val="0"/>
          <w:bCs w:val="0"/>
          <w:color w:val="000000"/>
          <w:sz w:val="32"/>
          <w:szCs w:val="32"/>
        </w:rPr>
        <w:t>）</w:t>
      </w:r>
      <w:r>
        <w:rPr>
          <w:rStyle w:val="13"/>
          <w:rFonts w:hint="eastAsia" w:ascii="仿宋" w:hAnsi="仿宋" w:eastAsia="仿宋"/>
          <w:b w:val="0"/>
          <w:bCs w:val="0"/>
          <w:color w:val="000000"/>
          <w:sz w:val="32"/>
          <w:szCs w:val="32"/>
          <w:lang w:val="en-US" w:eastAsia="zh-CN"/>
        </w:rPr>
        <w:t>行政事业单位医疗</w:t>
      </w:r>
      <w:r>
        <w:rPr>
          <w:rStyle w:val="13"/>
          <w:rFonts w:hint="eastAsia" w:ascii="仿宋" w:hAnsi="仿宋" w:eastAsia="仿宋"/>
          <w:b w:val="0"/>
          <w:bCs w:val="0"/>
          <w:color w:val="000000"/>
          <w:sz w:val="32"/>
          <w:szCs w:val="32"/>
        </w:rPr>
        <w:t>（</w:t>
      </w:r>
      <w:r>
        <w:rPr>
          <w:rStyle w:val="13"/>
          <w:rFonts w:hint="eastAsia" w:ascii="仿宋" w:hAnsi="仿宋" w:eastAsia="仿宋"/>
          <w:b w:val="0"/>
          <w:bCs w:val="0"/>
          <w:color w:val="000000"/>
          <w:sz w:val="32"/>
          <w:szCs w:val="32"/>
          <w:lang w:val="en-US" w:eastAsia="zh-CN"/>
        </w:rPr>
        <w:t>11</w:t>
      </w:r>
      <w:r>
        <w:rPr>
          <w:rStyle w:val="13"/>
          <w:rFonts w:hint="eastAsia" w:ascii="仿宋" w:hAnsi="仿宋" w:eastAsia="仿宋"/>
          <w:b w:val="0"/>
          <w:bCs w:val="0"/>
          <w:color w:val="000000"/>
          <w:sz w:val="32"/>
          <w:szCs w:val="32"/>
        </w:rPr>
        <w:t>）</w:t>
      </w:r>
      <w:r>
        <w:rPr>
          <w:rStyle w:val="13"/>
          <w:rFonts w:hint="eastAsia" w:ascii="仿宋" w:hAnsi="仿宋" w:eastAsia="仿宋"/>
          <w:b w:val="0"/>
          <w:bCs w:val="0"/>
          <w:color w:val="000000"/>
          <w:sz w:val="32"/>
          <w:szCs w:val="32"/>
          <w:lang w:val="en-US" w:eastAsia="zh-CN"/>
        </w:rPr>
        <w:t>公务员医疗补助</w:t>
      </w:r>
      <w:r>
        <w:rPr>
          <w:rStyle w:val="13"/>
          <w:rFonts w:hint="eastAsia" w:ascii="仿宋" w:hAnsi="仿宋" w:eastAsia="仿宋"/>
          <w:b w:val="0"/>
          <w:bCs w:val="0"/>
          <w:color w:val="000000"/>
          <w:sz w:val="32"/>
          <w:szCs w:val="32"/>
        </w:rPr>
        <w:t>（</w:t>
      </w:r>
      <w:r>
        <w:rPr>
          <w:rStyle w:val="13"/>
          <w:rFonts w:hint="eastAsia" w:ascii="仿宋" w:hAnsi="仿宋" w:eastAsia="仿宋"/>
          <w:b w:val="0"/>
          <w:bCs w:val="0"/>
          <w:color w:val="000000"/>
          <w:sz w:val="32"/>
          <w:szCs w:val="32"/>
          <w:lang w:val="en-US" w:eastAsia="zh-CN"/>
        </w:rPr>
        <w:t>03</w:t>
      </w:r>
      <w:r>
        <w:rPr>
          <w:rStyle w:val="13"/>
          <w:rFonts w:hint="eastAsia" w:ascii="仿宋" w:hAnsi="仿宋" w:eastAsia="仿宋"/>
          <w:b w:val="0"/>
          <w:bCs w:val="0"/>
          <w:color w:val="000000"/>
          <w:sz w:val="32"/>
          <w:szCs w:val="32"/>
        </w:rPr>
        <w:t>）</w:t>
      </w:r>
      <w:r>
        <w:rPr>
          <w:rFonts w:hint="eastAsia" w:ascii="仿宋_GB2312" w:eastAsia="仿宋_GB2312"/>
          <w:b w:val="0"/>
          <w:bCs w:val="0"/>
          <w:color w:val="000000"/>
          <w:sz w:val="32"/>
          <w:szCs w:val="32"/>
        </w:rPr>
        <w:t>：指</w:t>
      </w:r>
      <w:r>
        <w:rPr>
          <w:rFonts w:hint="eastAsia" w:ascii="仿宋_GB2312" w:eastAsia="仿宋_GB2312"/>
          <w:b w:val="0"/>
          <w:bCs w:val="0"/>
          <w:color w:val="000000"/>
          <w:sz w:val="32"/>
          <w:szCs w:val="32"/>
          <w:lang w:val="en-US" w:eastAsia="zh-CN"/>
        </w:rPr>
        <w:t>财政部门集中安排的公务员医疗补助经费</w:t>
      </w:r>
      <w:r>
        <w:rPr>
          <w:rFonts w:hint="eastAsia" w:ascii="仿宋_GB2312" w:eastAsia="仿宋_GB2312"/>
          <w:b w:val="0"/>
          <w:bCs w:val="0"/>
          <w:color w:val="000000"/>
          <w:sz w:val="32"/>
          <w:szCs w:val="32"/>
        </w:rPr>
        <w:t>。</w:t>
      </w:r>
    </w:p>
    <w:p>
      <w:pPr>
        <w:pStyle w:val="22"/>
        <w:numPr>
          <w:ilvl w:val="0"/>
          <w:numId w:val="7"/>
        </w:numPr>
        <w:spacing w:line="560" w:lineRule="exact"/>
        <w:ind w:firstLine="640" w:firstLineChars="200"/>
        <w:rPr>
          <w:rFonts w:ascii="仿宋_GB2312" w:eastAsia="仿宋_GB2312"/>
          <w:b w:val="0"/>
          <w:bCs w:val="0"/>
          <w:color w:val="000000"/>
          <w:sz w:val="32"/>
          <w:szCs w:val="32"/>
          <w:lang w:val="en-US"/>
        </w:rPr>
      </w:pPr>
      <w:r>
        <w:rPr>
          <w:rStyle w:val="13"/>
          <w:rFonts w:hint="eastAsia" w:ascii="仿宋" w:hAnsi="仿宋" w:eastAsia="仿宋"/>
          <w:b w:val="0"/>
          <w:bCs w:val="0"/>
          <w:color w:val="000000"/>
          <w:sz w:val="32"/>
          <w:szCs w:val="32"/>
          <w:lang w:val="en-US" w:eastAsia="zh-CN"/>
        </w:rPr>
        <w:t>城乡社区</w:t>
      </w:r>
      <w:r>
        <w:rPr>
          <w:rStyle w:val="13"/>
          <w:rFonts w:hint="eastAsia" w:ascii="仿宋" w:hAnsi="仿宋" w:eastAsia="仿宋"/>
          <w:b w:val="0"/>
          <w:bCs w:val="0"/>
          <w:color w:val="000000"/>
          <w:sz w:val="32"/>
          <w:szCs w:val="32"/>
        </w:rPr>
        <w:t>（</w:t>
      </w:r>
      <w:r>
        <w:rPr>
          <w:rFonts w:hint="eastAsia" w:ascii="仿宋" w:hAnsi="仿宋" w:eastAsia="仿宋"/>
          <w:b w:val="0"/>
          <w:bCs w:val="0"/>
          <w:color w:val="000000" w:themeColor="text1"/>
          <w:sz w:val="32"/>
          <w:szCs w:val="32"/>
          <w:lang w:val="en-US" w:eastAsia="zh-CN"/>
        </w:rPr>
        <w:t>212</w:t>
      </w:r>
      <w:r>
        <w:rPr>
          <w:rStyle w:val="13"/>
          <w:rFonts w:hint="eastAsia" w:ascii="仿宋" w:hAnsi="仿宋" w:eastAsia="仿宋"/>
          <w:b w:val="0"/>
          <w:bCs w:val="0"/>
          <w:color w:val="000000"/>
          <w:sz w:val="32"/>
          <w:szCs w:val="32"/>
        </w:rPr>
        <w:t>）</w:t>
      </w:r>
      <w:r>
        <w:rPr>
          <w:rStyle w:val="13"/>
          <w:rFonts w:hint="eastAsia" w:ascii="仿宋" w:hAnsi="仿宋" w:eastAsia="仿宋"/>
          <w:b w:val="0"/>
          <w:bCs w:val="0"/>
          <w:color w:val="000000"/>
          <w:sz w:val="32"/>
          <w:szCs w:val="32"/>
          <w:lang w:val="en-US" w:eastAsia="zh-CN"/>
        </w:rPr>
        <w:t>城乡社区管理事务</w:t>
      </w:r>
      <w:r>
        <w:rPr>
          <w:rStyle w:val="13"/>
          <w:rFonts w:hint="eastAsia" w:ascii="仿宋" w:hAnsi="仿宋" w:eastAsia="仿宋"/>
          <w:b w:val="0"/>
          <w:bCs w:val="0"/>
          <w:color w:val="000000"/>
          <w:sz w:val="32"/>
          <w:szCs w:val="32"/>
        </w:rPr>
        <w:t>（</w:t>
      </w:r>
      <w:r>
        <w:rPr>
          <w:rStyle w:val="13"/>
          <w:rFonts w:hint="eastAsia" w:ascii="仿宋" w:hAnsi="仿宋" w:eastAsia="仿宋"/>
          <w:b w:val="0"/>
          <w:bCs w:val="0"/>
          <w:color w:val="000000"/>
          <w:sz w:val="32"/>
          <w:szCs w:val="32"/>
          <w:lang w:val="en-US" w:eastAsia="zh-CN"/>
        </w:rPr>
        <w:t>01</w:t>
      </w:r>
      <w:r>
        <w:rPr>
          <w:rStyle w:val="13"/>
          <w:rFonts w:hint="eastAsia" w:ascii="仿宋" w:hAnsi="仿宋" w:eastAsia="仿宋"/>
          <w:b w:val="0"/>
          <w:bCs w:val="0"/>
          <w:color w:val="000000"/>
          <w:sz w:val="32"/>
          <w:szCs w:val="32"/>
        </w:rPr>
        <w:t>）</w:t>
      </w:r>
      <w:r>
        <w:rPr>
          <w:rStyle w:val="13"/>
          <w:rFonts w:hint="eastAsia" w:ascii="仿宋" w:hAnsi="仿宋" w:eastAsia="仿宋"/>
          <w:b w:val="0"/>
          <w:bCs w:val="0"/>
          <w:color w:val="000000"/>
          <w:sz w:val="32"/>
          <w:szCs w:val="32"/>
          <w:lang w:val="en-US" w:eastAsia="zh-CN"/>
        </w:rPr>
        <w:t>其他城乡社区支出</w:t>
      </w:r>
      <w:r>
        <w:rPr>
          <w:rStyle w:val="13"/>
          <w:rFonts w:hint="eastAsia" w:ascii="仿宋" w:hAnsi="仿宋" w:eastAsia="仿宋"/>
          <w:b w:val="0"/>
          <w:bCs w:val="0"/>
          <w:color w:val="000000"/>
          <w:sz w:val="32"/>
          <w:szCs w:val="32"/>
        </w:rPr>
        <w:t>（</w:t>
      </w:r>
      <w:r>
        <w:rPr>
          <w:rStyle w:val="13"/>
          <w:rFonts w:hint="eastAsia" w:ascii="仿宋" w:hAnsi="仿宋" w:eastAsia="仿宋"/>
          <w:b w:val="0"/>
          <w:bCs w:val="0"/>
          <w:color w:val="000000"/>
          <w:sz w:val="32"/>
          <w:szCs w:val="32"/>
          <w:lang w:val="en-US" w:eastAsia="zh-CN"/>
        </w:rPr>
        <w:t>99</w:t>
      </w:r>
      <w:r>
        <w:rPr>
          <w:rStyle w:val="13"/>
          <w:rFonts w:hint="eastAsia" w:ascii="仿宋" w:hAnsi="仿宋" w:eastAsia="仿宋"/>
          <w:b w:val="0"/>
          <w:bCs w:val="0"/>
          <w:color w:val="000000"/>
          <w:sz w:val="32"/>
          <w:szCs w:val="32"/>
        </w:rPr>
        <w:t>）</w:t>
      </w:r>
      <w:r>
        <w:rPr>
          <w:rStyle w:val="13"/>
          <w:rFonts w:ascii="仿宋" w:hAnsi="仿宋" w:eastAsia="仿宋"/>
          <w:b w:val="0"/>
          <w:bCs w:val="0"/>
          <w:color w:val="000000"/>
          <w:sz w:val="32"/>
          <w:szCs w:val="32"/>
        </w:rPr>
        <w:t>:</w:t>
      </w:r>
      <w:r>
        <w:rPr>
          <w:rStyle w:val="13"/>
          <w:rFonts w:hint="eastAsia" w:ascii="仿宋" w:hAnsi="仿宋" w:eastAsia="仿宋"/>
          <w:b w:val="0"/>
          <w:bCs w:val="0"/>
          <w:color w:val="000000"/>
          <w:sz w:val="32"/>
          <w:szCs w:val="32"/>
          <w:lang w:val="en-US" w:eastAsia="zh-CN"/>
        </w:rPr>
        <w:t>指其他用于城乡社区方面的支出。</w:t>
      </w:r>
    </w:p>
    <w:p>
      <w:pPr>
        <w:pStyle w:val="22"/>
        <w:numPr>
          <w:ilvl w:val="0"/>
          <w:numId w:val="7"/>
        </w:numPr>
        <w:spacing w:line="560" w:lineRule="exact"/>
        <w:ind w:firstLine="640" w:firstLineChars="200"/>
        <w:rPr>
          <w:rFonts w:ascii="仿宋_GB2312" w:eastAsia="仿宋_GB2312"/>
          <w:color w:val="000000"/>
          <w:sz w:val="32"/>
          <w:szCs w:val="32"/>
        </w:rPr>
      </w:pPr>
      <w:r>
        <w:rPr>
          <w:rStyle w:val="13"/>
          <w:rFonts w:hint="eastAsia" w:ascii="仿宋" w:hAnsi="仿宋" w:eastAsia="仿宋"/>
          <w:b w:val="0"/>
          <w:bCs w:val="0"/>
          <w:color w:val="000000"/>
          <w:sz w:val="32"/>
          <w:szCs w:val="32"/>
          <w:lang w:val="en-US" w:eastAsia="zh-CN"/>
        </w:rPr>
        <w:t>住房保障</w:t>
      </w:r>
      <w:r>
        <w:rPr>
          <w:rStyle w:val="13"/>
          <w:rFonts w:hint="eastAsia" w:ascii="仿宋" w:hAnsi="仿宋" w:eastAsia="仿宋"/>
          <w:b w:val="0"/>
          <w:bCs w:val="0"/>
          <w:color w:val="000000"/>
          <w:sz w:val="32"/>
          <w:szCs w:val="32"/>
        </w:rPr>
        <w:t>（</w:t>
      </w:r>
      <w:r>
        <w:rPr>
          <w:rFonts w:hint="eastAsia" w:ascii="仿宋" w:hAnsi="仿宋" w:eastAsia="仿宋"/>
          <w:b w:val="0"/>
          <w:bCs w:val="0"/>
          <w:color w:val="000000" w:themeColor="text1"/>
          <w:sz w:val="32"/>
          <w:szCs w:val="32"/>
          <w:lang w:val="en-US" w:eastAsia="zh-CN"/>
        </w:rPr>
        <w:t>221</w:t>
      </w:r>
      <w:r>
        <w:rPr>
          <w:rStyle w:val="13"/>
          <w:rFonts w:hint="eastAsia" w:ascii="仿宋" w:hAnsi="仿宋" w:eastAsia="仿宋"/>
          <w:b w:val="0"/>
          <w:bCs w:val="0"/>
          <w:color w:val="000000"/>
          <w:sz w:val="32"/>
          <w:szCs w:val="32"/>
        </w:rPr>
        <w:t>）</w:t>
      </w:r>
      <w:r>
        <w:rPr>
          <w:rStyle w:val="13"/>
          <w:rFonts w:hint="eastAsia" w:ascii="仿宋" w:hAnsi="仿宋" w:eastAsia="仿宋"/>
          <w:b w:val="0"/>
          <w:bCs w:val="0"/>
          <w:color w:val="000000"/>
          <w:sz w:val="32"/>
          <w:szCs w:val="32"/>
          <w:lang w:val="en-US" w:eastAsia="zh-CN"/>
        </w:rPr>
        <w:t>住房改革支出</w:t>
      </w:r>
      <w:r>
        <w:rPr>
          <w:rStyle w:val="13"/>
          <w:rFonts w:hint="eastAsia" w:ascii="仿宋" w:hAnsi="仿宋" w:eastAsia="仿宋"/>
          <w:b w:val="0"/>
          <w:bCs w:val="0"/>
          <w:color w:val="000000"/>
          <w:sz w:val="32"/>
          <w:szCs w:val="32"/>
        </w:rPr>
        <w:t>（</w:t>
      </w:r>
      <w:r>
        <w:rPr>
          <w:rStyle w:val="13"/>
          <w:rFonts w:hint="eastAsia" w:ascii="仿宋" w:hAnsi="仿宋" w:eastAsia="仿宋"/>
          <w:b w:val="0"/>
          <w:bCs w:val="0"/>
          <w:color w:val="000000"/>
          <w:sz w:val="32"/>
          <w:szCs w:val="32"/>
          <w:lang w:val="en-US" w:eastAsia="zh-CN"/>
        </w:rPr>
        <w:t>02</w:t>
      </w:r>
      <w:r>
        <w:rPr>
          <w:rStyle w:val="13"/>
          <w:rFonts w:hint="eastAsia" w:ascii="仿宋" w:hAnsi="仿宋" w:eastAsia="仿宋"/>
          <w:b w:val="0"/>
          <w:bCs w:val="0"/>
          <w:color w:val="000000"/>
          <w:sz w:val="32"/>
          <w:szCs w:val="32"/>
        </w:rPr>
        <w:t>）</w:t>
      </w:r>
      <w:r>
        <w:rPr>
          <w:rStyle w:val="13"/>
          <w:rFonts w:hint="eastAsia" w:ascii="仿宋" w:hAnsi="仿宋" w:eastAsia="仿宋"/>
          <w:b w:val="0"/>
          <w:bCs w:val="0"/>
          <w:color w:val="000000"/>
          <w:sz w:val="32"/>
          <w:szCs w:val="32"/>
          <w:lang w:val="en-US" w:eastAsia="zh-CN"/>
        </w:rPr>
        <w:t>住房公积金</w:t>
      </w:r>
      <w:r>
        <w:rPr>
          <w:rStyle w:val="13"/>
          <w:rFonts w:hint="eastAsia" w:ascii="仿宋" w:hAnsi="仿宋" w:eastAsia="仿宋"/>
          <w:b w:val="0"/>
          <w:bCs w:val="0"/>
          <w:color w:val="000000"/>
          <w:sz w:val="32"/>
          <w:szCs w:val="32"/>
        </w:rPr>
        <w:t>（</w:t>
      </w:r>
      <w:r>
        <w:rPr>
          <w:rStyle w:val="13"/>
          <w:rFonts w:hint="eastAsia" w:ascii="仿宋" w:hAnsi="仿宋" w:eastAsia="仿宋"/>
          <w:b w:val="0"/>
          <w:bCs w:val="0"/>
          <w:color w:val="000000"/>
          <w:sz w:val="32"/>
          <w:szCs w:val="32"/>
          <w:lang w:val="en-US" w:eastAsia="zh-CN"/>
        </w:rPr>
        <w:t>01</w:t>
      </w:r>
      <w:r>
        <w:rPr>
          <w:rStyle w:val="13"/>
          <w:rFonts w:hint="eastAsia" w:ascii="仿宋" w:hAnsi="仿宋" w:eastAsia="仿宋"/>
          <w:b w:val="0"/>
          <w:bCs w:val="0"/>
          <w:color w:val="000000"/>
          <w:sz w:val="32"/>
          <w:szCs w:val="32"/>
        </w:rPr>
        <w:t>）</w:t>
      </w:r>
      <w:r>
        <w:rPr>
          <w:rStyle w:val="13"/>
          <w:rFonts w:ascii="仿宋" w:hAnsi="仿宋" w:eastAsia="仿宋"/>
          <w:b w:val="0"/>
          <w:bCs w:val="0"/>
          <w:color w:val="000000"/>
          <w:sz w:val="32"/>
          <w:szCs w:val="32"/>
        </w:rPr>
        <w:t>:</w:t>
      </w:r>
      <w:r>
        <w:rPr>
          <w:rStyle w:val="13"/>
          <w:rFonts w:hint="eastAsia" w:ascii="仿宋" w:hAnsi="仿宋" w:eastAsia="仿宋"/>
          <w:b w:val="0"/>
          <w:bCs/>
          <w:color w:val="000000"/>
          <w:sz w:val="32"/>
          <w:szCs w:val="32"/>
          <w:lang w:val="en-US" w:eastAsia="zh-CN"/>
        </w:rPr>
        <w:t>指行政单位按人力资源和社会保障部、财政部规定的基本工资和津贴补贴以及规定比例为职工缴纳的住房公积金。</w:t>
      </w:r>
    </w:p>
    <w:p>
      <w:pPr>
        <w:pStyle w:val="22"/>
        <w:numPr>
          <w:ilvl w:val="0"/>
          <w:numId w:val="7"/>
        </w:num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基本支出：指为保障机构正常运转、完成日常工作任务而发生的人员支出和公用支出。</w:t>
      </w:r>
    </w:p>
    <w:p>
      <w:pPr>
        <w:pStyle w:val="22"/>
        <w:numPr>
          <w:ilvl w:val="0"/>
          <w:numId w:val="7"/>
        </w:num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2"/>
        <w:numPr>
          <w:ilvl w:val="0"/>
          <w:numId w:val="7"/>
        </w:numPr>
        <w:spacing w:line="560" w:lineRule="exact"/>
        <w:ind w:firstLine="640" w:firstLineChars="200"/>
        <w:rPr>
          <w:rFonts w:ascii="仿宋_GB2312" w:eastAsia="仿宋_GB2312"/>
          <w:sz w:val="32"/>
          <w:szCs w:val="32"/>
        </w:rPr>
      </w:pPr>
      <w:r>
        <w:rPr>
          <w:rFonts w:hint="eastAsia" w:ascii="仿宋_GB2312" w:eastAsia="仿宋_GB2312"/>
          <w:color w:val="000000"/>
          <w:sz w:val="32"/>
          <w:szCs w:val="32"/>
        </w:rPr>
        <w:t>经营支出：指事业单位在专业业务活动及其辅助活动之外开展非独立核算经营活动发生的支出。</w:t>
      </w:r>
    </w:p>
    <w:p>
      <w:pPr>
        <w:pStyle w:val="22"/>
        <w:numPr>
          <w:ilvl w:val="0"/>
          <w:numId w:val="7"/>
        </w:numPr>
        <w:spacing w:line="560" w:lineRule="exact"/>
        <w:ind w:firstLine="640" w:firstLineChars="200"/>
        <w:rPr>
          <w:rFonts w:ascii="仿宋_GB2312" w:eastAsia="仿宋_GB2312"/>
          <w:sz w:val="32"/>
          <w:szCs w:val="32"/>
        </w:rPr>
      </w:pP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numPr>
          <w:ilvl w:val="0"/>
          <w:numId w:val="7"/>
        </w:numPr>
        <w:spacing w:line="560" w:lineRule="exact"/>
        <w:ind w:firstLine="640" w:firstLineChars="200"/>
        <w:rPr>
          <w:rFonts w:ascii="仿宋_GB2312" w:eastAsia="仿宋_GB2312"/>
          <w:sz w:val="32"/>
          <w:szCs w:val="32"/>
        </w:rPr>
      </w:pP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4"/>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4"/>
          <w:rFonts w:hint="eastAsia" w:ascii="黑体" w:hAnsi="黑体" w:eastAsia="黑体"/>
          <w:b w:val="0"/>
        </w:rPr>
        <w:t>四部分 附件</w:t>
      </w:r>
      <w:bookmarkEnd w:id="58"/>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580" w:lineRule="exact"/>
        <w:jc w:val="center"/>
        <w:rPr>
          <w:rFonts w:ascii="方正小标宋简体" w:hAnsi="方正小标宋简体" w:eastAsia="方正小标宋简体" w:cs="方正小标宋简体"/>
          <w:sz w:val="44"/>
          <w:szCs w:val="44"/>
        </w:rPr>
      </w:pPr>
      <w:bookmarkStart w:id="73" w:name="_GoBack"/>
      <w:bookmarkEnd w:id="73"/>
    </w:p>
    <w:p>
      <w:pPr>
        <w:spacing w:line="600" w:lineRule="exact"/>
        <w:jc w:val="center"/>
        <w:rPr>
          <w:rFonts w:hint="eastAsia" w:ascii="方正小标宋简体" w:hAnsi="宋体" w:eastAsia="方正小标宋简体"/>
          <w:color w:val="000000"/>
          <w:kern w:val="0"/>
          <w:sz w:val="40"/>
          <w:szCs w:val="44"/>
          <w:lang w:val="en-US" w:eastAsia="zh-CN"/>
        </w:rPr>
      </w:pPr>
      <w:r>
        <w:rPr>
          <w:rFonts w:hint="eastAsia" w:ascii="方正小标宋简体" w:hAnsi="宋体" w:eastAsia="方正小标宋简体"/>
          <w:color w:val="000000"/>
          <w:kern w:val="0"/>
          <w:sz w:val="40"/>
          <w:szCs w:val="44"/>
          <w:lang w:val="en-US" w:eastAsia="zh-CN"/>
        </w:rPr>
        <w:t>九寨沟县综合行政执法局</w:t>
      </w:r>
    </w:p>
    <w:p>
      <w:pPr>
        <w:spacing w:line="600" w:lineRule="exact"/>
        <w:jc w:val="center"/>
        <w:rPr>
          <w:rFonts w:ascii="方正小标宋简体" w:hAnsi="宋体" w:eastAsia="方正小标宋简体"/>
          <w:color w:val="000000"/>
          <w:kern w:val="0"/>
          <w:sz w:val="40"/>
          <w:szCs w:val="44"/>
          <w:lang w:val="zh-CN"/>
        </w:rPr>
      </w:pP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（一）本部门下属二级预算单位1个，其中内设中队4个，股室4个。</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（二）根据《九寨沟县机构改革方案》（九寨沟委发[2019]6号）和《关于&lt;九寨沟县机构改革方案&gt;的实施意见》（九机改[2019]1号）文件规定，我单位主要职责是：</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1、组织相关行政执法部门开展旅游、文化、城建等综合执法，开展各市场的专项整治活动；整顿和规范各市场秩序。</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2、协调公安、国土、工商、物价、质监、食品药品监管、安全、卫生、交通、劳动保障、宗教、环境保护等行政管理部门行使行政执法权，对违法违规企业、个体经营者等人员依法进行检查和处罚。</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3、负责全县旅游、文化等市场质量监督管理，完善相关企业服务质量监督体系；认真查处各类投诉案件，依据有关法规对涉案的违规经营者和从业人员给予处罚。</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4、针对全县旅游市场、文化市场等的变化，开展执法调研，提出完善管理和综合治理的意见；宣传和执行国家、省、州的政策和法律法规。</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（三）财政供养人员编制为41人，其中行政人员6人，参公人员35人，其中公务员5人，行政工勤1人，参公人员27人，参公工勤人员8人。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（一）2019年度实际收到的一般公共预算财政拨款收入539.75万元，财政部门拨款对账单539.75万元，上年结转18万元。。</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（二）2019年度实际支出557.75万元。</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1、</w:t>
      </w:r>
      <w:r>
        <w:rPr>
          <w:rFonts w:hint="eastAsia" w:ascii="仿宋_GB2312" w:hAnsi="宋体" w:eastAsia="仿宋_GB2312" w:cs="宋体"/>
          <w:color w:val="000000"/>
          <w:kern w:val="0"/>
          <w:sz w:val="32"/>
          <w:szCs w:val="32"/>
          <w:shd w:val="clear" w:color="auto" w:fill="FFFFFF"/>
          <w:lang w:val="zh-CN"/>
        </w:rPr>
        <w:t>预算编制情况。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预算管理方面较好，本着厉行节俭、只减不增的原则，严格执行“三公”经费标准和审批制度与程序，公用经费、三公经费都得到了有效控制。</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2、</w:t>
      </w:r>
      <w:r>
        <w:rPr>
          <w:rFonts w:hint="eastAsia" w:ascii="仿宋_GB2312" w:hAnsi="宋体" w:eastAsia="仿宋_GB2312" w:cs="宋体"/>
          <w:color w:val="000000"/>
          <w:kern w:val="0"/>
          <w:sz w:val="32"/>
          <w:szCs w:val="32"/>
          <w:shd w:val="clear" w:color="auto" w:fill="FFFFFF"/>
          <w:lang w:val="zh-CN"/>
        </w:rPr>
        <w:t>执行管理情况。</w:t>
      </w:r>
      <w:r>
        <w:rPr>
          <w:rFonts w:hint="eastAsia" w:ascii="仿宋_GB2312" w:hAnsi="宋体" w:eastAsia="仿宋_GB2312" w:cs="宋体"/>
          <w:color w:val="000000"/>
          <w:kern w:val="0"/>
          <w:sz w:val="32"/>
          <w:szCs w:val="32"/>
          <w:shd w:val="clear" w:color="auto" w:fill="FFFFFF"/>
          <w:lang w:val="zh-CN"/>
        </w:rPr>
        <w:tab/>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2019年“三公”经费总额为6.99万元，其中公务用车运行维护费6.99万元。与2018年相比，减少2.1万元，其原因在于我单位加强了公务用车管理，制定了合理的公务用车使用制度。2019年我单位未购置新车，截止2019年底我单位公务用车3辆，其中包括2辆轿车，一辆面包车用于我单位日常巡逻及开展相关工作。</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3、</w:t>
      </w:r>
      <w:r>
        <w:rPr>
          <w:rFonts w:hint="eastAsia" w:ascii="仿宋_GB2312" w:hAnsi="宋体" w:eastAsia="仿宋_GB2312" w:cs="宋体"/>
          <w:color w:val="000000"/>
          <w:kern w:val="0"/>
          <w:sz w:val="32"/>
          <w:szCs w:val="32"/>
          <w:shd w:val="clear" w:color="auto" w:fill="FFFFFF"/>
          <w:lang w:val="zh-CN"/>
        </w:rPr>
        <w:t>综合管理情况。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第一，我单位加强对固定资产的管理。固定资产是开展业务及其他活动的重要物质条件，其种类繁多，规格不一。很多单位存在着重采购轻管理的现象。我单位建立了固定资产管理流程，定期进行固定资产清理，确保账实相符。通过盘点及时发现和堵住管理中的漏洞，妥善处理和解决管理中出现的各种问题，制定相应的改进措施，确保了固定资产的安全和完整。</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第二，我单位建立了内部控制监督检查机制来确保内部控制程序的规范化和要求的合理化，定期检查单位内部控制制度的建立和执行情况，深入查找问题，对于发现的问题及时进行整改，进一步提高认识，从源头上防范风险。</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第三，我单位对预算、决算数据进行及时公开。</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4、</w:t>
      </w:r>
      <w:r>
        <w:rPr>
          <w:rFonts w:hint="eastAsia" w:ascii="仿宋_GB2312" w:hAnsi="宋体" w:eastAsia="仿宋_GB2312" w:cs="宋体"/>
          <w:color w:val="000000"/>
          <w:kern w:val="0"/>
          <w:sz w:val="32"/>
          <w:szCs w:val="32"/>
          <w:shd w:val="clear" w:color="auto" w:fill="FFFFFF"/>
          <w:lang w:val="zh-CN"/>
        </w:rPr>
        <w:t>整体绩效。</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年度总体目标：保障综合执法工作的正常运行，保障综合行政执法局工资支出、五险一金等社会保障经费缴纳等基本支出，保障单位各机构的正常运转，保障日常工作任务和其他工作任务。</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highlight w:val="none"/>
          <w:shd w:val="clear" w:color="auto" w:fill="FFFFFF"/>
          <w:lang w:val="zh-CN"/>
        </w:rPr>
      </w:pPr>
      <w:r>
        <w:rPr>
          <w:rFonts w:hint="eastAsia" w:ascii="仿宋_GB2312" w:hAnsi="宋体" w:eastAsia="仿宋_GB2312" w:cs="宋体"/>
          <w:color w:val="000000"/>
          <w:kern w:val="0"/>
          <w:sz w:val="32"/>
          <w:szCs w:val="32"/>
          <w:highlight w:val="none"/>
          <w:shd w:val="clear" w:color="auto" w:fill="FFFFFF"/>
          <w:lang w:val="zh-CN"/>
        </w:rPr>
        <w:t>（二）结果应用情况。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绩效评价结果应用既是开展绩效评价工作的基本前提，又是加强财政支出管理，增强资金绩效理念，合理配置公共资源，优化财政支出结构，强化资金管理水平，提高资金使用效益的重要手段。</w:t>
      </w:r>
      <w:r>
        <w:rPr>
          <w:rFonts w:hint="eastAsia" w:ascii="仿宋_GB2312" w:hAnsi="宋体" w:eastAsia="仿宋_GB2312" w:cs="宋体"/>
          <w:color w:val="000000"/>
          <w:kern w:val="0"/>
          <w:sz w:val="32"/>
          <w:szCs w:val="32"/>
          <w:shd w:val="clear" w:color="auto" w:fill="FFFFFF"/>
          <w:lang w:val="en-US" w:eastAsia="zh-CN"/>
        </w:rPr>
        <w:t>我单位</w:t>
      </w:r>
      <w:r>
        <w:rPr>
          <w:rFonts w:hint="eastAsia" w:ascii="仿宋_GB2312" w:hAnsi="宋体" w:eastAsia="仿宋_GB2312" w:cs="宋体"/>
          <w:color w:val="000000"/>
          <w:kern w:val="0"/>
          <w:sz w:val="32"/>
          <w:szCs w:val="32"/>
          <w:shd w:val="clear" w:color="auto" w:fill="FFFFFF"/>
          <w:lang w:val="zh-CN"/>
        </w:rPr>
        <w:t>高度重视绩效评价结果应用工作，积极探索和建立一套与部门预算相结合、多渠道应用评价结果的有效机制，提高</w:t>
      </w:r>
      <w:r>
        <w:rPr>
          <w:rFonts w:hint="eastAsia" w:ascii="仿宋_GB2312" w:hAnsi="宋体" w:eastAsia="仿宋_GB2312" w:cs="宋体"/>
          <w:color w:val="000000"/>
          <w:kern w:val="0"/>
          <w:sz w:val="32"/>
          <w:szCs w:val="32"/>
          <w:shd w:val="clear" w:color="auto" w:fill="FFFFFF"/>
          <w:lang w:val="en-US" w:eastAsia="zh-CN"/>
        </w:rPr>
        <w:t>了</w:t>
      </w:r>
      <w:r>
        <w:rPr>
          <w:rFonts w:hint="eastAsia" w:ascii="仿宋_GB2312" w:hAnsi="宋体" w:eastAsia="仿宋_GB2312" w:cs="宋体"/>
          <w:color w:val="000000"/>
          <w:kern w:val="0"/>
          <w:sz w:val="32"/>
          <w:szCs w:val="32"/>
          <w:shd w:val="clear" w:color="auto" w:fill="FFFFFF"/>
          <w:lang w:val="zh-CN"/>
        </w:rPr>
        <w:t>绩效意识和财政资金使用效益。</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highlight w:val="none"/>
          <w:shd w:val="clear" w:color="auto" w:fill="FFFFFF"/>
          <w:lang w:val="zh-CN"/>
        </w:rPr>
      </w:pPr>
      <w:r>
        <w:rPr>
          <w:rFonts w:hint="eastAsia" w:ascii="仿宋_GB2312" w:hAnsi="宋体" w:eastAsia="仿宋_GB2312" w:cs="宋体"/>
          <w:color w:val="000000"/>
          <w:kern w:val="0"/>
          <w:sz w:val="32"/>
          <w:szCs w:val="32"/>
          <w:highlight w:val="none"/>
          <w:shd w:val="clear" w:color="auto" w:fill="FFFFFF"/>
          <w:lang w:val="zh-CN"/>
        </w:rPr>
        <w:t>（一）评价结论。</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highlight w:val="none"/>
          <w:shd w:val="clear" w:color="auto" w:fill="FFFFFF"/>
          <w:lang w:val="en-US" w:eastAsia="zh-CN"/>
        </w:rPr>
      </w:pPr>
      <w:r>
        <w:rPr>
          <w:rFonts w:hint="eastAsia" w:ascii="仿宋_GB2312" w:hAnsi="宋体" w:eastAsia="仿宋_GB2312" w:cs="宋体"/>
          <w:color w:val="000000"/>
          <w:kern w:val="0"/>
          <w:sz w:val="32"/>
          <w:szCs w:val="32"/>
          <w:highlight w:val="none"/>
          <w:shd w:val="clear" w:color="auto" w:fill="FFFFFF"/>
          <w:lang w:val="en-US" w:eastAsia="zh-CN"/>
        </w:rPr>
        <w:t>2019年，我单位加强了固定资产及公务用车的管理，合理控制三公经费，建立了较完善的内部控制制度，对预决算数据做到及时公开，较好的完成了本年度财务及其他各项工作。</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highlight w:val="none"/>
          <w:shd w:val="clear" w:color="auto" w:fill="FFFFFF"/>
          <w:lang w:val="zh-CN"/>
        </w:rPr>
        <w:t>（二</w:t>
      </w:r>
      <w:r>
        <w:rPr>
          <w:rFonts w:hint="eastAsia" w:ascii="仿宋_GB2312" w:hAnsi="宋体" w:eastAsia="仿宋_GB2312" w:cs="宋体"/>
          <w:color w:val="000000"/>
          <w:kern w:val="0"/>
          <w:sz w:val="32"/>
          <w:szCs w:val="32"/>
          <w:shd w:val="clear" w:color="auto" w:fill="FFFFFF"/>
          <w:lang w:val="zh-CN"/>
        </w:rPr>
        <w:t>）存在问题。</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1、公务卡执行力度不够好，印刷费和维修费直接转账给商户；</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2、资产管理基础薄弱，“重买轻管”观念仍然比较突出，资产配置不合理。</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（三）改进建议。</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1、预算财务分析常态化。定期做好支出预算财务分析，及时对费用预算执行情况进行通报和预警，定期对执行情况进行检查，做好部门整体支出预算评价工作。</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2、加强公务卡管理，及时结算费用，提高公务卡使用率。</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3、加强财务管理，严格财务审核，提高财务的精细化管理。在费用报账支付时，按照预算规定的费用项目和用途进行资金使用的审核，在预算金额内严格控制费用的支出，控制超支现象的发生；严格按照实际的费用支出内容进行财务核算，确保财务核算的真实、及时、准确、完整。</w:t>
      </w:r>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0"/>
        <w:rPr>
          <w:rStyle w:val="24"/>
          <w:rFonts w:ascii="黑体" w:hAnsi="黑体" w:eastAsia="黑体"/>
          <w:b w:val="0"/>
        </w:rPr>
      </w:pPr>
      <w:bookmarkStart w:id="59" w:name="_Toc15396618"/>
      <w:r>
        <w:rPr>
          <w:rFonts w:hint="eastAsia" w:ascii="黑体" w:hAnsi="黑体" w:eastAsia="黑体"/>
          <w:color w:val="000000"/>
          <w:sz w:val="44"/>
          <w:szCs w:val="44"/>
        </w:rPr>
        <w:t>第</w:t>
      </w:r>
      <w:r>
        <w:rPr>
          <w:rStyle w:val="24"/>
          <w:rFonts w:hint="eastAsia" w:ascii="黑体" w:hAnsi="黑体" w:eastAsia="黑体"/>
          <w:b w:val="0"/>
        </w:rPr>
        <w:t>五部分 附表</w:t>
      </w:r>
      <w:bookmarkEnd w:id="57"/>
      <w:bookmarkEnd w:id="59"/>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60" w:name="_Toc15396619"/>
      <w:r>
        <w:rPr>
          <w:rFonts w:hint="eastAsia" w:ascii="仿宋" w:hAnsi="仿宋" w:eastAsia="仿宋"/>
          <w:b w:val="0"/>
          <w:color w:val="000000"/>
        </w:rPr>
        <w:t>一、收</w:t>
      </w:r>
      <w:r>
        <w:rPr>
          <w:rStyle w:val="25"/>
          <w:rFonts w:hint="eastAsia" w:ascii="仿宋" w:hAnsi="仿宋" w:eastAsia="仿宋"/>
          <w:b w:val="0"/>
          <w:bCs w:val="0"/>
        </w:rPr>
        <w:t>入支出决算总表</w:t>
      </w:r>
      <w:bookmarkEnd w:id="60"/>
    </w:p>
    <w:p>
      <w:pPr>
        <w:pStyle w:val="3"/>
        <w:rPr>
          <w:rFonts w:ascii="仿宋" w:hAnsi="仿宋" w:eastAsia="仿宋"/>
          <w:color w:val="000000"/>
        </w:rPr>
      </w:pPr>
      <w:bookmarkStart w:id="61" w:name="_Toc15396620"/>
      <w:r>
        <w:rPr>
          <w:rFonts w:hint="eastAsia" w:ascii="仿宋" w:hAnsi="仿宋" w:eastAsia="仿宋"/>
          <w:b w:val="0"/>
          <w:color w:val="000000"/>
        </w:rPr>
        <w:t>二、收</w:t>
      </w:r>
      <w:r>
        <w:rPr>
          <w:rStyle w:val="25"/>
          <w:rFonts w:hint="eastAsia" w:ascii="仿宋" w:hAnsi="仿宋" w:eastAsia="仿宋"/>
          <w:b w:val="0"/>
          <w:bCs w:val="0"/>
        </w:rPr>
        <w:t>入决算表</w:t>
      </w:r>
      <w:bookmarkEnd w:id="61"/>
    </w:p>
    <w:p>
      <w:pPr>
        <w:pStyle w:val="3"/>
        <w:rPr>
          <w:rFonts w:ascii="仿宋" w:hAnsi="仿宋" w:eastAsia="仿宋"/>
          <w:color w:val="000000"/>
        </w:rPr>
      </w:pPr>
      <w:bookmarkStart w:id="62"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62"/>
    </w:p>
    <w:p>
      <w:pPr>
        <w:pStyle w:val="3"/>
        <w:rPr>
          <w:rFonts w:ascii="仿宋" w:hAnsi="仿宋" w:eastAsia="仿宋"/>
          <w:b w:val="0"/>
          <w:color w:val="000000"/>
        </w:rPr>
      </w:pPr>
      <w:bookmarkStart w:id="63" w:name="_Toc1539662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63"/>
    </w:p>
    <w:p>
      <w:pPr>
        <w:pStyle w:val="3"/>
        <w:rPr>
          <w:rStyle w:val="25"/>
          <w:rFonts w:ascii="仿宋" w:hAnsi="仿宋" w:eastAsia="仿宋"/>
          <w:b w:val="0"/>
          <w:bCs w:val="0"/>
        </w:rPr>
      </w:pPr>
      <w:bookmarkStart w:id="64"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64"/>
      <w:bookmarkStart w:id="65" w:name="_Toc15396624"/>
    </w:p>
    <w:p>
      <w:pPr>
        <w:pStyle w:val="3"/>
        <w:rPr>
          <w:rFonts w:ascii="仿宋" w:hAnsi="仿宋" w:eastAsia="仿宋"/>
          <w:color w:val="000000"/>
        </w:rPr>
      </w:pPr>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65"/>
    </w:p>
    <w:p>
      <w:pPr>
        <w:pStyle w:val="3"/>
        <w:rPr>
          <w:rFonts w:ascii="仿宋" w:hAnsi="仿宋" w:eastAsia="仿宋"/>
          <w:color w:val="000000"/>
        </w:rPr>
      </w:pPr>
      <w:bookmarkStart w:id="66"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66"/>
    </w:p>
    <w:p>
      <w:pPr>
        <w:pStyle w:val="3"/>
        <w:rPr>
          <w:rFonts w:ascii="仿宋" w:hAnsi="仿宋" w:eastAsia="仿宋"/>
          <w:color w:val="000000"/>
        </w:rPr>
      </w:pPr>
      <w:bookmarkStart w:id="67"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67"/>
    </w:p>
    <w:p>
      <w:pPr>
        <w:pStyle w:val="3"/>
        <w:rPr>
          <w:rFonts w:ascii="仿宋" w:hAnsi="仿宋" w:eastAsia="仿宋"/>
          <w:color w:val="000000"/>
        </w:rPr>
      </w:pPr>
      <w:bookmarkStart w:id="68" w:name="_Toc1539662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68"/>
    </w:p>
    <w:p>
      <w:pPr>
        <w:pStyle w:val="3"/>
        <w:rPr>
          <w:rFonts w:ascii="仿宋" w:hAnsi="仿宋" w:eastAsia="仿宋"/>
          <w:color w:val="000000"/>
        </w:rPr>
      </w:pPr>
      <w:bookmarkStart w:id="69"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69"/>
    </w:p>
    <w:p>
      <w:pPr>
        <w:pStyle w:val="3"/>
        <w:rPr>
          <w:rFonts w:ascii="仿宋" w:hAnsi="仿宋" w:eastAsia="仿宋"/>
          <w:color w:val="000000"/>
        </w:rPr>
      </w:pPr>
      <w:bookmarkStart w:id="70"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70"/>
    </w:p>
    <w:p>
      <w:pPr>
        <w:pStyle w:val="3"/>
        <w:rPr>
          <w:rFonts w:ascii="仿宋" w:hAnsi="仿宋" w:eastAsia="仿宋"/>
          <w:color w:val="000000"/>
        </w:rPr>
      </w:pPr>
      <w:bookmarkStart w:id="71"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71"/>
    </w:p>
    <w:p>
      <w:pPr>
        <w:pStyle w:val="3"/>
        <w:rPr>
          <w:rFonts w:ascii="仿宋" w:hAnsi="仿宋" w:eastAsia="仿宋"/>
          <w:color w:val="000000" w:themeColor="text1"/>
        </w:rPr>
      </w:pPr>
      <w:bookmarkStart w:id="72" w:name="_Toc15396631"/>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Arial">
    <w:panose1 w:val="020B0604020202020204"/>
    <w:charset w:val="00"/>
    <w:family w:val="auto"/>
    <w:pitch w:val="default"/>
    <w:sig w:usb0="E0002EFF" w:usb1="C000785B" w:usb2="00000009" w:usb3="00000000" w:csb0="400001FF" w:csb1="FFFF0000"/>
  </w:font>
  <w:font w:name="楷体">
    <w:panose1 w:val="02010609060101010101"/>
    <w:charset w:val="86"/>
    <w:family w:val="auto"/>
    <w:pitch w:val="default"/>
    <w:sig w:usb0="800002BF" w:usb1="38CF7CFA" w:usb2="00000016" w:usb3="00000000" w:csb0="00040001" w:csb1="00000000"/>
  </w:font>
  <w:font w:name="华文仿宋GB2312">
    <w:altName w:val="Times New Roman"/>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5F61CD78"/>
    <w:multiLevelType w:val="singleLevel"/>
    <w:tmpl w:val="5F61CD78"/>
    <w:lvl w:ilvl="0" w:tentative="0">
      <w:start w:val="1"/>
      <w:numFmt w:val="decimal"/>
      <w:suff w:val="nothing"/>
      <w:lvlText w:val="%1、"/>
      <w:lvlJc w:val="left"/>
    </w:lvl>
  </w:abstractNum>
  <w:abstractNum w:abstractNumId="4">
    <w:nsid w:val="5F61E84D"/>
    <w:multiLevelType w:val="singleLevel"/>
    <w:tmpl w:val="5F61E84D"/>
    <w:lvl w:ilvl="0" w:tentative="0">
      <w:start w:val="1"/>
      <w:numFmt w:val="decimal"/>
      <w:suff w:val="nothing"/>
      <w:lvlText w:val="%1."/>
      <w:lvlJc w:val="left"/>
    </w:lvl>
  </w:abstractNum>
  <w:abstractNum w:abstractNumId="5">
    <w:nsid w:val="5F61EC17"/>
    <w:multiLevelType w:val="singleLevel"/>
    <w:tmpl w:val="5F61EC17"/>
    <w:lvl w:ilvl="0" w:tentative="0">
      <w:start w:val="1"/>
      <w:numFmt w:val="decimal"/>
      <w:suff w:val="nothing"/>
      <w:lvlText w:val="%1."/>
      <w:lvlJc w:val="left"/>
    </w:lvl>
  </w:abstractNum>
  <w:abstractNum w:abstractNumId="6">
    <w:nsid w:val="5F61F0DA"/>
    <w:multiLevelType w:val="singleLevel"/>
    <w:tmpl w:val="5F61F0DA"/>
    <w:lvl w:ilvl="0" w:tentative="0">
      <w:start w:val="1"/>
      <w:numFmt w:val="decimal"/>
      <w:suff w:val="nothing"/>
      <w:lvlText w:val="%1."/>
      <w:lvlJc w:val="left"/>
    </w:lvl>
  </w:abstractNum>
  <w:num w:numId="1">
    <w:abstractNumId w:val="3"/>
  </w:num>
  <w:num w:numId="2">
    <w:abstractNumId w:val="2"/>
  </w:num>
  <w:num w:numId="3">
    <w:abstractNumId w:val="4"/>
  </w:num>
  <w:num w:numId="4">
    <w:abstractNumId w:val="5"/>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7467109"/>
    <w:rsid w:val="10C055FF"/>
    <w:rsid w:val="16BB723D"/>
    <w:rsid w:val="197C1C0A"/>
    <w:rsid w:val="234D4B53"/>
    <w:rsid w:val="240371BF"/>
    <w:rsid w:val="2638581A"/>
    <w:rsid w:val="26F03E73"/>
    <w:rsid w:val="288A36E6"/>
    <w:rsid w:val="29991EDF"/>
    <w:rsid w:val="29FD04D3"/>
    <w:rsid w:val="2C0F5B20"/>
    <w:rsid w:val="3111486A"/>
    <w:rsid w:val="319F7F4E"/>
    <w:rsid w:val="469B1EA2"/>
    <w:rsid w:val="4A38196E"/>
    <w:rsid w:val="4ECE2238"/>
    <w:rsid w:val="4F422C4D"/>
    <w:rsid w:val="681B75DA"/>
    <w:rsid w:val="71C46D6C"/>
    <w:rsid w:val="72734D90"/>
    <w:rsid w:val="732C2940"/>
    <w:rsid w:val="77030E7B"/>
    <w:rsid w:val="7A515940"/>
    <w:rsid w:val="7D252F1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2">
    <w:name w:val="Default Paragraph Font"/>
    <w:unhideWhenUsed/>
    <w:qFormat/>
    <w:uiPriority w:val="1"/>
  </w:style>
  <w:style w:type="table" w:default="1" w:styleId="15">
    <w:name w:val="Normal Table"/>
    <w:unhideWhenUsed/>
    <w:qFormat/>
    <w:uiPriority w:val="99"/>
    <w:tblPr>
      <w:tblLayout w:type="fixed"/>
      <w:tblCellMar>
        <w:top w:w="0" w:type="dxa"/>
        <w:left w:w="108" w:type="dxa"/>
        <w:bottom w:w="0" w:type="dxa"/>
        <w:right w:w="108" w:type="dxa"/>
      </w:tblCellMar>
    </w:tblPr>
  </w:style>
  <w:style w:type="paragraph" w:styleId="5">
    <w:name w:val="Body Text"/>
    <w:basedOn w:val="1"/>
    <w:link w:val="21"/>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3">
    <w:name w:val="Strong"/>
    <w:basedOn w:val="12"/>
    <w:qFormat/>
    <w:uiPriority w:val="99"/>
    <w:rPr>
      <w:b/>
    </w:rPr>
  </w:style>
  <w:style w:type="character" w:styleId="14">
    <w:name w:val="Hyperlink"/>
    <w:basedOn w:val="12"/>
    <w:unhideWhenUsed/>
    <w:qFormat/>
    <w:uiPriority w:val="99"/>
    <w:rPr>
      <w:color w:val="0000FF" w:themeColor="hyperlink"/>
      <w:u w:val="single"/>
    </w:rPr>
  </w:style>
  <w:style w:type="character" w:customStyle="1" w:styleId="16">
    <w:name w:val="Header Char"/>
    <w:basedOn w:val="12"/>
    <w:semiHidden/>
    <w:qFormat/>
    <w:uiPriority w:val="99"/>
    <w:rPr>
      <w:rFonts w:ascii="Times New Roman" w:hAnsi="Times New Roman"/>
      <w:sz w:val="18"/>
      <w:szCs w:val="18"/>
    </w:rPr>
  </w:style>
  <w:style w:type="character" w:customStyle="1" w:styleId="17">
    <w:name w:val="页眉 字符"/>
    <w:link w:val="9"/>
    <w:semiHidden/>
    <w:qFormat/>
    <w:locked/>
    <w:uiPriority w:val="99"/>
    <w:rPr>
      <w:sz w:val="18"/>
    </w:rPr>
  </w:style>
  <w:style w:type="character" w:customStyle="1" w:styleId="18">
    <w:name w:val="Footer Char"/>
    <w:basedOn w:val="12"/>
    <w:semiHidden/>
    <w:qFormat/>
    <w:uiPriority w:val="99"/>
    <w:rPr>
      <w:rFonts w:ascii="Times New Roman" w:hAnsi="Times New Roman"/>
      <w:sz w:val="18"/>
      <w:szCs w:val="18"/>
    </w:rPr>
  </w:style>
  <w:style w:type="character" w:customStyle="1" w:styleId="19">
    <w:name w:val="页脚 字符"/>
    <w:link w:val="8"/>
    <w:qFormat/>
    <w:locked/>
    <w:uiPriority w:val="99"/>
    <w:rPr>
      <w:sz w:val="18"/>
    </w:rPr>
  </w:style>
  <w:style w:type="character" w:customStyle="1" w:styleId="20">
    <w:name w:val="Body Text Char"/>
    <w:basedOn w:val="12"/>
    <w:semiHidden/>
    <w:qFormat/>
    <w:uiPriority w:val="99"/>
    <w:rPr>
      <w:rFonts w:ascii="Times New Roman" w:hAnsi="Times New Roman"/>
      <w:szCs w:val="24"/>
    </w:rPr>
  </w:style>
  <w:style w:type="character" w:customStyle="1" w:styleId="21">
    <w:name w:val="正文文本 字符"/>
    <w:link w:val="5"/>
    <w:qFormat/>
    <w:locked/>
    <w:uiPriority w:val="99"/>
    <w:rPr>
      <w:rFonts w:ascii="仿宋_GB2312" w:hAnsi="Times New Roman" w:eastAsia="仿宋_GB2312"/>
      <w:sz w:val="24"/>
    </w:rPr>
  </w:style>
  <w:style w:type="paragraph" w:customStyle="1" w:styleId="22">
    <w:name w:val="Defaul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3">
    <w:name w:val="List Paragraph"/>
    <w:basedOn w:val="1"/>
    <w:qFormat/>
    <w:uiPriority w:val="34"/>
    <w:pPr>
      <w:ind w:firstLine="420" w:firstLineChars="200"/>
    </w:pPr>
  </w:style>
  <w:style w:type="character" w:customStyle="1" w:styleId="24">
    <w:name w:val="标题 1 字符"/>
    <w:basedOn w:val="12"/>
    <w:link w:val="2"/>
    <w:qFormat/>
    <w:uiPriority w:val="9"/>
    <w:rPr>
      <w:rFonts w:ascii="Times New Roman" w:hAnsi="Times New Roman"/>
      <w:b/>
      <w:bCs/>
      <w:kern w:val="44"/>
      <w:sz w:val="44"/>
      <w:szCs w:val="44"/>
    </w:rPr>
  </w:style>
  <w:style w:type="character" w:customStyle="1" w:styleId="25">
    <w:name w:val="标题 2 字符"/>
    <w:basedOn w:val="12"/>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字符"/>
    <w:basedOn w:val="12"/>
    <w:link w:val="7"/>
    <w:semiHidden/>
    <w:qFormat/>
    <w:uiPriority w:val="99"/>
    <w:rPr>
      <w:rFonts w:ascii="Times New Roman" w:hAnsi="Times New Roman"/>
      <w:kern w:val="2"/>
      <w:sz w:val="18"/>
      <w:szCs w:val="18"/>
    </w:rPr>
  </w:style>
  <w:style w:type="character" w:customStyle="1" w:styleId="28">
    <w:name w:val="标题 3 字符"/>
    <w:basedOn w:val="12"/>
    <w:link w:val="4"/>
    <w:qFormat/>
    <w:uiPriority w:val="9"/>
    <w:rPr>
      <w:rFonts w:ascii="Times New Roman" w:hAnsi="Times New Roman"/>
      <w:b/>
      <w:bCs/>
      <w:kern w:val="2"/>
      <w:sz w:val="32"/>
      <w:szCs w:val="32"/>
    </w:rPr>
  </w:style>
  <w:style w:type="paragraph" w:customStyle="1" w:styleId="29">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2018年</c:v>
                </c:pt>
              </c:strCache>
            </c:strRef>
          </c:tx>
          <c:spPr>
            <a:solidFill>
              <a:schemeClr val="accent6"/>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398.16</c:v>
                </c:pt>
                <c:pt idx="1">
                  <c:v>402.87</c:v>
                </c:pt>
              </c:numCache>
            </c:numRef>
          </c:val>
        </c:ser>
        <c:ser>
          <c:idx val="1"/>
          <c:order val="1"/>
          <c:tx>
            <c:strRef>
              <c:f>Sheet1!$C$1</c:f>
              <c:strCache>
                <c:ptCount val="1"/>
                <c:pt idx="0">
                  <c:v>2019年</c:v>
                </c:pt>
              </c:strCache>
            </c:strRef>
          </c:tx>
          <c:spPr>
            <a:solidFill>
              <a:schemeClr val="accent5"/>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539.75</c:v>
                </c:pt>
                <c:pt idx="1">
                  <c:v>557.75</c:v>
                </c:pt>
              </c:numCache>
            </c:numRef>
          </c:val>
        </c:ser>
        <c:dLbls>
          <c:showLegendKey val="0"/>
          <c:showVal val="1"/>
          <c:showCatName val="0"/>
          <c:showSerName val="0"/>
          <c:showPercent val="0"/>
          <c:showBubbleSize val="0"/>
        </c:dLbls>
        <c:gapWidth val="219"/>
        <c:overlap val="-27"/>
        <c:axId val="664181426"/>
        <c:axId val="958763901"/>
      </c:barChart>
      <c:catAx>
        <c:axId val="66418142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8763901"/>
        <c:crosses val="autoZero"/>
        <c:auto val="1"/>
        <c:lblAlgn val="ctr"/>
        <c:lblOffset val="100"/>
        <c:noMultiLvlLbl val="0"/>
      </c:catAx>
      <c:valAx>
        <c:axId val="95876390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418142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spPr/>
          <c:explosion val="0"/>
          <c:dPt>
            <c:idx val="0"/>
            <c:bubble3D val="0"/>
            <c:spPr>
              <a:solidFill>
                <a:schemeClr val="accent6"/>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一般公共预算财政拨款收入</c:v>
                </c:pt>
                <c:pt idx="1">
                  <c:v>政府性基金预算财政拨款收入</c:v>
                </c:pt>
                <c:pt idx="2">
                  <c:v>上级补助收入</c:v>
                </c:pt>
                <c:pt idx="3">
                  <c:v>事业收入</c:v>
                </c:pt>
              </c:strCache>
            </c:strRef>
          </c:cat>
          <c:val>
            <c:numRef>
              <c:f>Sheet1!$B$2:$B$5</c:f>
              <c:numCache>
                <c:formatCode>General</c:formatCode>
                <c:ptCount val="4"/>
                <c:pt idx="0">
                  <c:v>100</c:v>
                </c:pt>
                <c:pt idx="1">
                  <c:v>0</c:v>
                </c:pt>
                <c:pt idx="2">
                  <c:v>0</c:v>
                </c:pt>
                <c:pt idx="3">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6"/>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Pt>
            <c:idx val="4"/>
            <c:bubble3D val="0"/>
            <c:spPr>
              <a:solidFill>
                <a:schemeClr val="accent5">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100</c:v>
                </c:pt>
                <c:pt idx="1">
                  <c:v>0</c:v>
                </c:pt>
                <c:pt idx="2">
                  <c:v>0</c:v>
                </c:pt>
                <c:pt idx="3">
                  <c:v>0</c:v>
                </c:pt>
                <c:pt idx="4">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2018年</c:v>
                </c:pt>
              </c:strCache>
            </c:strRef>
          </c:tx>
          <c:spPr>
            <a:solidFill>
              <a:schemeClr val="accent6"/>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财政拨款收入</c:v>
                </c:pt>
                <c:pt idx="1">
                  <c:v>财政拨款支出</c:v>
                </c:pt>
              </c:strCache>
            </c:strRef>
          </c:cat>
          <c:val>
            <c:numRef>
              <c:f>Sheet1!$B$2:$B$3</c:f>
              <c:numCache>
                <c:formatCode>General</c:formatCode>
                <c:ptCount val="2"/>
                <c:pt idx="0">
                  <c:v>398.16</c:v>
                </c:pt>
                <c:pt idx="1">
                  <c:v>402.87</c:v>
                </c:pt>
              </c:numCache>
            </c:numRef>
          </c:val>
        </c:ser>
        <c:ser>
          <c:idx val="1"/>
          <c:order val="1"/>
          <c:tx>
            <c:strRef>
              <c:f>Sheet1!$C$1</c:f>
              <c:strCache>
                <c:ptCount val="1"/>
                <c:pt idx="0">
                  <c:v>2019年</c:v>
                </c:pt>
              </c:strCache>
            </c:strRef>
          </c:tx>
          <c:spPr>
            <a:solidFill>
              <a:schemeClr val="accent5"/>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财政拨款收入</c:v>
                </c:pt>
                <c:pt idx="1">
                  <c:v>财政拨款支出</c:v>
                </c:pt>
              </c:strCache>
            </c:strRef>
          </c:cat>
          <c:val>
            <c:numRef>
              <c:f>Sheet1!$C$2:$C$3</c:f>
              <c:numCache>
                <c:formatCode>General</c:formatCode>
                <c:ptCount val="2"/>
                <c:pt idx="0">
                  <c:v>539.75</c:v>
                </c:pt>
                <c:pt idx="1">
                  <c:v>557.75</c:v>
                </c:pt>
              </c:numCache>
            </c:numRef>
          </c:val>
        </c:ser>
        <c:dLbls>
          <c:showLegendKey val="0"/>
          <c:showVal val="1"/>
          <c:showCatName val="0"/>
          <c:showSerName val="0"/>
          <c:showPercent val="0"/>
          <c:showBubbleSize val="0"/>
        </c:dLbls>
        <c:gapWidth val="219"/>
        <c:overlap val="-27"/>
        <c:axId val="432792099"/>
        <c:axId val="260797716"/>
      </c:barChart>
      <c:catAx>
        <c:axId val="43279209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0797716"/>
        <c:crosses val="autoZero"/>
        <c:auto val="1"/>
        <c:lblAlgn val="ctr"/>
        <c:lblOffset val="100"/>
        <c:noMultiLvlLbl val="0"/>
      </c:catAx>
      <c:valAx>
        <c:axId val="2607977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279209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一般公共预算财政拨款</c:v>
                </c:pt>
              </c:strCache>
            </c:strRef>
          </c:tx>
          <c:spPr>
            <a:solidFill>
              <a:schemeClr val="accent6"/>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2018年</c:v>
                </c:pt>
                <c:pt idx="1">
                  <c:v>2019年</c:v>
                </c:pt>
              </c:strCache>
            </c:strRef>
          </c:cat>
          <c:val>
            <c:numRef>
              <c:f>Sheet1!$B$2:$B$3</c:f>
              <c:numCache>
                <c:formatCode>General</c:formatCode>
                <c:ptCount val="2"/>
                <c:pt idx="0">
                  <c:v>402.87</c:v>
                </c:pt>
                <c:pt idx="1">
                  <c:v>557.75</c:v>
                </c:pt>
              </c:numCache>
            </c:numRef>
          </c:val>
        </c:ser>
        <c:dLbls>
          <c:showLegendKey val="0"/>
          <c:showVal val="1"/>
          <c:showCatName val="0"/>
          <c:showSerName val="0"/>
          <c:showPercent val="0"/>
          <c:showBubbleSize val="0"/>
        </c:dLbls>
        <c:gapWidth val="219"/>
        <c:overlap val="-27"/>
        <c:axId val="375212140"/>
        <c:axId val="980762572"/>
      </c:barChart>
      <c:catAx>
        <c:axId val="37521214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80762572"/>
        <c:crosses val="autoZero"/>
        <c:auto val="1"/>
        <c:lblAlgn val="ctr"/>
        <c:lblOffset val="100"/>
        <c:noMultiLvlLbl val="0"/>
      </c:catAx>
      <c:valAx>
        <c:axId val="9807625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7521214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6"/>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Pt>
            <c:idx val="4"/>
            <c:bubble3D val="0"/>
            <c:spPr>
              <a:solidFill>
                <a:schemeClr val="accent5">
                  <a:lumMod val="60000"/>
                </a:schemeClr>
              </a:solidFill>
              <a:ln w="19050">
                <a:solidFill>
                  <a:schemeClr val="lt1"/>
                </a:solidFill>
              </a:ln>
              <a:effectLst/>
            </c:spPr>
          </c:dPt>
          <c:dPt>
            <c:idx val="5"/>
            <c:bubble3D val="0"/>
            <c:spPr>
              <a:solidFill>
                <a:schemeClr val="accent4">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201类</c:v>
                </c:pt>
                <c:pt idx="1">
                  <c:v>207类</c:v>
                </c:pt>
                <c:pt idx="2">
                  <c:v>208类</c:v>
                </c:pt>
                <c:pt idx="3">
                  <c:v>210类</c:v>
                </c:pt>
                <c:pt idx="4">
                  <c:v>221类</c:v>
                </c:pt>
                <c:pt idx="5">
                  <c:v>212类</c:v>
                </c:pt>
              </c:strCache>
            </c:strRef>
          </c:cat>
          <c:val>
            <c:numRef>
              <c:f>Sheet1!$B$2:$B$7</c:f>
              <c:numCache>
                <c:formatCode>0.00%</c:formatCode>
                <c:ptCount val="6"/>
                <c:pt idx="0">
                  <c:v>0.005</c:v>
                </c:pt>
                <c:pt idx="1">
                  <c:v>0.7661</c:v>
                </c:pt>
                <c:pt idx="2">
                  <c:v>0.0893</c:v>
                </c:pt>
                <c:pt idx="3">
                  <c:v>0.0583</c:v>
                </c:pt>
                <c:pt idx="4">
                  <c:v>0.0762</c:v>
                </c:pt>
                <c:pt idx="5">
                  <c:v>0.0094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6"/>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c:v>
                </c:pt>
                <c:pt idx="1">
                  <c:v>公务用车购置及运行维护费</c:v>
                </c:pt>
                <c:pt idx="2">
                  <c:v>公务接待费</c:v>
                </c:pt>
              </c:strCache>
            </c:strRef>
          </c:cat>
          <c:val>
            <c:numRef>
              <c:f>Sheet1!$B$2:$B$4</c:f>
              <c:numCache>
                <c:formatCode>General</c:formatCode>
                <c:ptCount val="3"/>
                <c:pt idx="0">
                  <c:v>0</c:v>
                </c:pt>
                <c:pt idx="1" c:formatCode="0%">
                  <c:v>1</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ScaleCrop>false</ScaleCrop>
  <LinksUpToDate>false</LinksUpToDate>
  <CharactersWithSpaces>8587</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Marciabiubiu</cp:lastModifiedBy>
  <cp:lastPrinted>2020-07-23T02:58:00Z</cp:lastPrinted>
  <dcterms:modified xsi:type="dcterms:W3CDTF">2020-09-17T02:13:21Z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