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仿宋" w:hAnsi="仿宋" w:eastAsia="仿宋" w:cs="仿宋"/>
          <w:color w:val="000000"/>
          <w:sz w:val="72"/>
          <w:szCs w:val="72"/>
        </w:rPr>
      </w:pPr>
      <w:bookmarkStart w:id="0" w:name="_Toc15306267"/>
    </w:p>
    <w:p>
      <w:pPr>
        <w:spacing w:line="600" w:lineRule="exact"/>
        <w:jc w:val="center"/>
        <w:outlineLvl w:val="0"/>
        <w:rPr>
          <w:rFonts w:hint="eastAsia" w:ascii="仿宋" w:hAnsi="仿宋" w:eastAsia="仿宋" w:cs="仿宋"/>
          <w:color w:val="000000"/>
          <w:sz w:val="72"/>
          <w:szCs w:val="72"/>
        </w:rPr>
      </w:pPr>
    </w:p>
    <w:p>
      <w:pPr>
        <w:spacing w:line="600" w:lineRule="exact"/>
        <w:jc w:val="center"/>
        <w:outlineLvl w:val="0"/>
        <w:rPr>
          <w:rFonts w:hint="eastAsia" w:ascii="仿宋" w:hAnsi="仿宋" w:eastAsia="仿宋" w:cs="仿宋"/>
          <w:color w:val="000000"/>
          <w:sz w:val="72"/>
          <w:szCs w:val="72"/>
        </w:rPr>
      </w:pPr>
    </w:p>
    <w:p>
      <w:pPr>
        <w:jc w:val="center"/>
        <w:rPr>
          <w:rFonts w:hint="eastAsia" w:ascii="仿宋" w:hAnsi="仿宋" w:eastAsia="仿宋" w:cs="仿宋"/>
          <w:b/>
          <w:bCs/>
          <w:sz w:val="72"/>
          <w:szCs w:val="72"/>
        </w:rPr>
      </w:pPr>
      <w:bookmarkStart w:id="1" w:name="_Toc15378441"/>
      <w:bookmarkStart w:id="2" w:name="_Toc15396475"/>
      <w:bookmarkStart w:id="3" w:name="_Toc15396597"/>
      <w:bookmarkStart w:id="4" w:name="_Toc15377193"/>
      <w:bookmarkStart w:id="5" w:name="_Toc15377425"/>
      <w:r>
        <w:rPr>
          <w:rFonts w:hint="eastAsia" w:ascii="仿宋" w:hAnsi="仿宋" w:eastAsia="仿宋" w:cs="仿宋"/>
          <w:b/>
          <w:bCs/>
          <w:sz w:val="72"/>
          <w:szCs w:val="72"/>
        </w:rPr>
        <w:t>2020年度</w:t>
      </w:r>
      <w:bookmarkEnd w:id="1"/>
      <w:bookmarkEnd w:id="2"/>
      <w:bookmarkEnd w:id="3"/>
      <w:bookmarkEnd w:id="4"/>
      <w:bookmarkEnd w:id="5"/>
    </w:p>
    <w:p>
      <w:pPr>
        <w:jc w:val="center"/>
        <w:rPr>
          <w:rFonts w:hint="eastAsia" w:ascii="仿宋" w:hAnsi="仿宋" w:eastAsia="仿宋" w:cs="仿宋"/>
          <w:b/>
          <w:bCs/>
          <w:sz w:val="72"/>
          <w:szCs w:val="72"/>
          <w:lang w:eastAsia="zh-CN"/>
        </w:rPr>
      </w:pPr>
      <w:bookmarkStart w:id="6" w:name="_Toc15396476"/>
      <w:bookmarkStart w:id="7" w:name="_Toc15378442"/>
      <w:bookmarkStart w:id="8" w:name="_Toc15377426"/>
      <w:bookmarkStart w:id="9" w:name="_Toc15377194"/>
      <w:bookmarkStart w:id="10" w:name="_Toc15396598"/>
      <w:r>
        <w:rPr>
          <w:rFonts w:hint="eastAsia" w:ascii="仿宋" w:hAnsi="仿宋" w:eastAsia="仿宋" w:cs="仿宋"/>
          <w:b/>
          <w:bCs/>
          <w:sz w:val="72"/>
          <w:szCs w:val="72"/>
        </w:rPr>
        <w:t>四川省阿坝州</w:t>
      </w:r>
      <w:bookmarkEnd w:id="0"/>
      <w:bookmarkStart w:id="11" w:name="_Toc15306268"/>
      <w:r>
        <w:rPr>
          <w:rFonts w:hint="eastAsia" w:ascii="仿宋" w:hAnsi="仿宋" w:eastAsia="仿宋" w:cs="仿宋"/>
          <w:b/>
          <w:bCs/>
          <w:sz w:val="72"/>
          <w:szCs w:val="72"/>
          <w:lang w:eastAsia="zh-CN"/>
        </w:rPr>
        <w:t>九寨沟县</w:t>
      </w:r>
    </w:p>
    <w:p>
      <w:pPr>
        <w:jc w:val="center"/>
        <w:rPr>
          <w:rFonts w:hint="eastAsia" w:ascii="仿宋" w:hAnsi="仿宋" w:eastAsia="仿宋" w:cs="仿宋"/>
          <w:b/>
          <w:bCs/>
          <w:w w:val="95"/>
          <w:sz w:val="72"/>
          <w:szCs w:val="72"/>
        </w:rPr>
      </w:pPr>
      <w:r>
        <w:rPr>
          <w:rFonts w:hint="eastAsia" w:ascii="仿宋" w:hAnsi="仿宋" w:eastAsia="仿宋" w:cs="仿宋"/>
          <w:b/>
          <w:bCs/>
          <w:w w:val="95"/>
          <w:sz w:val="72"/>
          <w:szCs w:val="72"/>
          <w:lang w:eastAsia="zh-CN"/>
        </w:rPr>
        <w:t>市政公用事业服务中心决</w:t>
      </w:r>
      <w:r>
        <w:rPr>
          <w:rFonts w:hint="eastAsia" w:ascii="仿宋" w:hAnsi="仿宋" w:eastAsia="仿宋" w:cs="仿宋"/>
          <w:b/>
          <w:bCs/>
          <w:w w:val="95"/>
          <w:sz w:val="72"/>
          <w:szCs w:val="72"/>
        </w:rPr>
        <w:t>算</w:t>
      </w:r>
      <w:bookmarkEnd w:id="6"/>
      <w:bookmarkEnd w:id="7"/>
      <w:bookmarkEnd w:id="8"/>
      <w:bookmarkEnd w:id="9"/>
      <w:bookmarkEnd w:id="10"/>
      <w:bookmarkEnd w:id="11"/>
    </w:p>
    <w:p>
      <w:pPr>
        <w:widowControl/>
        <w:jc w:val="center"/>
        <w:rPr>
          <w:rFonts w:hint="eastAsia" w:ascii="仿宋" w:hAnsi="仿宋" w:eastAsia="仿宋" w:cs="仿宋"/>
          <w:color w:val="000000"/>
          <w:sz w:val="36"/>
          <w:szCs w:val="36"/>
        </w:rPr>
      </w:pPr>
    </w:p>
    <w:p>
      <w:pPr>
        <w:rPr>
          <w:rFonts w:hint="eastAsia" w:ascii="仿宋" w:hAnsi="仿宋" w:eastAsia="仿宋" w:cs="仿宋"/>
          <w:sz w:val="36"/>
          <w:szCs w:val="36"/>
        </w:rPr>
      </w:pPr>
    </w:p>
    <w:p>
      <w:pPr>
        <w:rPr>
          <w:rFonts w:hint="eastAsia" w:ascii="仿宋" w:hAnsi="仿宋" w:eastAsia="仿宋" w:cs="仿宋"/>
          <w:sz w:val="36"/>
          <w:szCs w:val="36"/>
        </w:rPr>
      </w:pPr>
    </w:p>
    <w:p>
      <w:pPr>
        <w:rPr>
          <w:rFonts w:hint="eastAsia" w:ascii="仿宋" w:hAnsi="仿宋" w:eastAsia="仿宋" w:cs="仿宋"/>
          <w:sz w:val="36"/>
          <w:szCs w:val="36"/>
        </w:rPr>
      </w:pPr>
    </w:p>
    <w:p>
      <w:pPr>
        <w:rPr>
          <w:rFonts w:hint="eastAsia" w:ascii="仿宋" w:hAnsi="仿宋" w:eastAsia="仿宋" w:cs="仿宋"/>
          <w:sz w:val="36"/>
          <w:szCs w:val="36"/>
        </w:rPr>
      </w:pPr>
    </w:p>
    <w:p>
      <w:pPr>
        <w:rPr>
          <w:rFonts w:hint="eastAsia" w:ascii="仿宋" w:hAnsi="仿宋" w:eastAsia="仿宋" w:cs="仿宋"/>
          <w:sz w:val="36"/>
          <w:szCs w:val="36"/>
        </w:rPr>
      </w:pPr>
    </w:p>
    <w:p>
      <w:pPr>
        <w:rPr>
          <w:rFonts w:hint="eastAsia" w:ascii="仿宋" w:hAnsi="仿宋" w:eastAsia="仿宋" w:cs="仿宋"/>
          <w:sz w:val="36"/>
          <w:szCs w:val="36"/>
        </w:rPr>
      </w:pPr>
    </w:p>
    <w:p>
      <w:pPr>
        <w:rPr>
          <w:rFonts w:hint="eastAsia" w:ascii="仿宋" w:hAnsi="仿宋" w:eastAsia="仿宋" w:cs="仿宋"/>
          <w:sz w:val="36"/>
          <w:szCs w:val="36"/>
        </w:rPr>
      </w:pPr>
    </w:p>
    <w:p>
      <w:pPr>
        <w:rPr>
          <w:rFonts w:hint="eastAsia" w:ascii="仿宋" w:hAnsi="仿宋" w:eastAsia="仿宋" w:cs="仿宋"/>
          <w:sz w:val="36"/>
          <w:szCs w:val="36"/>
        </w:rPr>
      </w:pPr>
    </w:p>
    <w:p>
      <w:pPr>
        <w:rPr>
          <w:rFonts w:hint="eastAsia" w:ascii="仿宋" w:hAnsi="仿宋" w:eastAsia="仿宋" w:cs="仿宋"/>
          <w:sz w:val="36"/>
          <w:szCs w:val="36"/>
        </w:rPr>
      </w:pPr>
    </w:p>
    <w:p>
      <w:pPr>
        <w:autoSpaceDE w:val="0"/>
        <w:autoSpaceDN w:val="0"/>
        <w:adjustRightInd w:val="0"/>
        <w:ind w:left="420" w:leftChars="200"/>
        <w:jc w:val="left"/>
        <w:rPr>
          <w:rFonts w:hint="eastAsia" w:ascii="仿宋" w:hAnsi="仿宋" w:eastAsia="仿宋" w:cs="仿宋"/>
          <w:sz w:val="32"/>
          <w:szCs w:val="32"/>
        </w:rPr>
      </w:pPr>
      <w:r>
        <w:rPr>
          <w:rFonts w:hint="eastAsia" w:ascii="仿宋" w:hAnsi="仿宋" w:eastAsia="仿宋" w:cs="仿宋"/>
          <w:sz w:val="32"/>
          <w:szCs w:val="32"/>
        </w:rPr>
        <w:t>保密审查情况：已审查，内容审定</w:t>
      </w:r>
    </w:p>
    <w:p>
      <w:pPr>
        <w:autoSpaceDE w:val="0"/>
        <w:autoSpaceDN w:val="0"/>
        <w:adjustRightInd w:val="0"/>
        <w:ind w:left="420" w:leftChars="200"/>
        <w:jc w:val="left"/>
        <w:rPr>
          <w:rFonts w:hint="eastAsia" w:ascii="仿宋" w:hAnsi="仿宋" w:eastAsia="仿宋" w:cs="仿宋"/>
          <w:sz w:val="32"/>
          <w:szCs w:val="32"/>
        </w:rPr>
      </w:pPr>
      <w:r>
        <w:rPr>
          <w:rFonts w:hint="eastAsia" w:ascii="仿宋" w:hAnsi="仿宋" w:eastAsia="仿宋" w:cs="仿宋"/>
          <w:sz w:val="32"/>
          <w:szCs w:val="32"/>
        </w:rPr>
        <w:t>部门主要负责人审签情况：已审签，同意对外公开</w:t>
      </w:r>
    </w:p>
    <w:p>
      <w:pPr>
        <w:widowControl/>
        <w:jc w:val="center"/>
        <w:rPr>
          <w:rFonts w:hint="eastAsia" w:ascii="仿宋" w:hAnsi="仿宋" w:eastAsia="仿宋" w:cs="仿宋"/>
          <w:color w:val="000000"/>
          <w:sz w:val="36"/>
          <w:szCs w:val="36"/>
        </w:rPr>
      </w:pPr>
    </w:p>
    <w:p>
      <w:pPr>
        <w:widowControl/>
        <w:jc w:val="center"/>
        <w:rPr>
          <w:rFonts w:hint="eastAsia" w:ascii="仿宋" w:hAnsi="仿宋" w:eastAsia="仿宋" w:cs="仿宋"/>
          <w:color w:val="000000"/>
          <w:sz w:val="48"/>
          <w:szCs w:val="48"/>
        </w:rPr>
      </w:pPr>
      <w:r>
        <w:rPr>
          <w:rFonts w:hint="eastAsia" w:ascii="仿宋" w:hAnsi="仿宋" w:eastAsia="仿宋" w:cs="仿宋"/>
          <w:sz w:val="36"/>
          <w:szCs w:val="36"/>
        </w:rPr>
        <w:br w:type="page"/>
      </w:r>
      <w:r>
        <w:rPr>
          <w:rFonts w:hint="eastAsia" w:ascii="仿宋" w:hAnsi="仿宋" w:eastAsia="仿宋" w:cs="仿宋"/>
          <w:color w:val="000000"/>
          <w:sz w:val="48"/>
          <w:szCs w:val="48"/>
        </w:rPr>
        <w:t>目录</w:t>
      </w:r>
    </w:p>
    <w:p>
      <w:pPr>
        <w:pStyle w:val="16"/>
        <w:keepNext w:val="0"/>
        <w:keepLines w:val="0"/>
        <w:pageBreakBefore w:val="0"/>
        <w:widowControl w:val="0"/>
        <w:kinsoku/>
        <w:wordWrap/>
        <w:overflowPunct/>
        <w:topLinePunct w:val="0"/>
        <w:autoSpaceDE/>
        <w:autoSpaceDN/>
        <w:bidi w:val="0"/>
        <w:adjustRightInd/>
        <w:snapToGrid/>
        <w:spacing w:before="0" w:after="0" w:line="480" w:lineRule="auto"/>
        <w:ind w:right="0" w:rightChars="0" w:firstLine="0" w:firstLineChars="0"/>
        <w:jc w:val="center"/>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公开时间：2021年9 月 14日</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before="0" w:after="0" w:line="480" w:lineRule="auto"/>
        <w:ind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fldChar w:fldCharType="begin"/>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instrText xml:space="preserve"> TOC \o \u </w:instrTex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fldChar w:fldCharType="separate"/>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第一部分 部门概况</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5</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 xml:space="preserve">    一、基本职能及主要工作</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5</w:t>
      </w:r>
    </w:p>
    <w:p>
      <w:pPr>
        <w:pStyle w:val="10"/>
        <w:keepNext w:val="0"/>
        <w:keepLines w:val="0"/>
        <w:pageBreakBefore w:val="0"/>
        <w:widowControl w:val="0"/>
        <w:tabs>
          <w:tab w:val="left" w:pos="840"/>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（一）主要职能</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5</w:t>
      </w:r>
    </w:p>
    <w:p>
      <w:pPr>
        <w:pStyle w:val="10"/>
        <w:keepNext w:val="0"/>
        <w:keepLines w:val="0"/>
        <w:pageBreakBefore w:val="0"/>
        <w:widowControl w:val="0"/>
        <w:tabs>
          <w:tab w:val="left" w:pos="840"/>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（二）2020年重点工作完成情况</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5</w:t>
      </w:r>
    </w:p>
    <w:p>
      <w:pPr>
        <w:pStyle w:val="10"/>
        <w:keepNext w:val="0"/>
        <w:keepLines w:val="0"/>
        <w:pageBreakBefore w:val="0"/>
        <w:widowControl w:val="0"/>
        <w:tabs>
          <w:tab w:val="left" w:pos="840"/>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二、机构设置</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before="0" w:after="0" w:line="480" w:lineRule="auto"/>
        <w:ind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第二部分 2020年度部门决算情况说明</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9</w:t>
      </w:r>
    </w:p>
    <w:p>
      <w:pPr>
        <w:pStyle w:val="19"/>
        <w:keepNext w:val="0"/>
        <w:keepLines w:val="0"/>
        <w:pageBreakBefore w:val="0"/>
        <w:widowControl w:val="0"/>
        <w:tabs>
          <w:tab w:val="left" w:pos="840"/>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 xml:space="preserve">    一、收入支出决算总体情况说明</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9</w:t>
      </w:r>
    </w:p>
    <w:p>
      <w:pPr>
        <w:pStyle w:val="19"/>
        <w:keepNext w:val="0"/>
        <w:keepLines w:val="0"/>
        <w:pageBreakBefore w:val="0"/>
        <w:widowControl w:val="0"/>
        <w:tabs>
          <w:tab w:val="left" w:pos="840"/>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 xml:space="preserve">    二、收入决算情况说明</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9</w:t>
      </w:r>
    </w:p>
    <w:p>
      <w:pPr>
        <w:pStyle w:val="19"/>
        <w:keepNext w:val="0"/>
        <w:keepLines w:val="0"/>
        <w:pageBreakBefore w:val="0"/>
        <w:widowControl w:val="0"/>
        <w:tabs>
          <w:tab w:val="left" w:pos="840"/>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 xml:space="preserve">    三、支出决算情况说明</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9</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 xml:space="preserve">    四、财政拨款收入支出决算总体情况说明</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9</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 xml:space="preserve">  五、一般公共预算财政拨款支出决算情况说明</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10</w:t>
      </w:r>
    </w:p>
    <w:p>
      <w:pPr>
        <w:pStyle w:val="10"/>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（一）一般公共预算财政拨款支出决算总体情况</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10</w:t>
      </w:r>
    </w:p>
    <w:p>
      <w:pPr>
        <w:pStyle w:val="10"/>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（二）一般公共预算财政拨款支出决算结构情况</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10</w:t>
      </w:r>
    </w:p>
    <w:p>
      <w:pPr>
        <w:pStyle w:val="10"/>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（三）一般公共预算财政拨款支出决算具体情况</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10</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六、一般公共预算财政拨款基本支出决算情况说明</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12</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七、“三公”经费财政拨款支出决算情况说明</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12</w:t>
      </w:r>
    </w:p>
    <w:p>
      <w:pPr>
        <w:pStyle w:val="10"/>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（一）“三公”经费财政拨款支出决算总体情况说明</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12</w:t>
      </w:r>
    </w:p>
    <w:p>
      <w:pPr>
        <w:pStyle w:val="10"/>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（二）“三公”经费财政拨款支出决算具体情况说明</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12</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 xml:space="preserve">    八、政府性基金预算支出决算情况说明</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13</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 xml:space="preserve">    九、 国有资本经营预算支出决算情况说明</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14</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 xml:space="preserve">    十、其他重要事项的情况说明</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14</w:t>
      </w:r>
    </w:p>
    <w:p>
      <w:pPr>
        <w:pStyle w:val="10"/>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（一）机关运行经费支出情况</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14</w:t>
      </w:r>
    </w:p>
    <w:p>
      <w:pPr>
        <w:pStyle w:val="10"/>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（二）政府采购支出情况</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14</w:t>
      </w:r>
    </w:p>
    <w:p>
      <w:pPr>
        <w:pStyle w:val="10"/>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（三）国有资产占有使用情况</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14</w:t>
      </w:r>
    </w:p>
    <w:p>
      <w:pPr>
        <w:pStyle w:val="10"/>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（四）预算绩效管理情况。</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14</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before="0" w:after="0" w:line="480" w:lineRule="auto"/>
        <w:ind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第三部分 名词解释</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18</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before="0" w:after="0" w:line="480" w:lineRule="auto"/>
        <w:ind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第四部分 附件</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21</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before="0" w:after="0" w:line="480" w:lineRule="auto"/>
        <w:ind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附件1九寨沟县市政公用事业服务中心2020年部门整体支出绩效评价报告</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21</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before="0" w:after="0" w:line="480" w:lineRule="auto"/>
        <w:ind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附件2九寨沟县饮用水源地保护项目2020年绩效评价报告</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25</w:t>
      </w:r>
    </w:p>
    <w:p>
      <w:pPr>
        <w:pStyle w:val="16"/>
        <w:keepNext w:val="0"/>
        <w:keepLines w:val="0"/>
        <w:pageBreakBefore w:val="0"/>
        <w:widowControl w:val="0"/>
        <w:tabs>
          <w:tab w:val="right" w:leader="dot" w:pos="8296"/>
        </w:tabs>
        <w:kinsoku/>
        <w:wordWrap/>
        <w:overflowPunct/>
        <w:topLinePunct w:val="0"/>
        <w:autoSpaceDE/>
        <w:autoSpaceDN/>
        <w:bidi w:val="0"/>
        <w:adjustRightInd/>
        <w:snapToGrid/>
        <w:spacing w:before="0" w:after="0" w:line="480" w:lineRule="auto"/>
        <w:ind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第五部分 附表</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29</w:t>
      </w:r>
    </w:p>
    <w:p>
      <w:pPr>
        <w:pStyle w:val="19"/>
        <w:keepNext w:val="0"/>
        <w:keepLines w:val="0"/>
        <w:pageBreakBefore w:val="0"/>
        <w:widowControl w:val="0"/>
        <w:numPr>
          <w:ilvl w:val="0"/>
          <w:numId w:val="0"/>
        </w:numPr>
        <w:tabs>
          <w:tab w:val="right" w:leader="dot" w:pos="8296"/>
        </w:tabs>
        <w:kinsoku/>
        <w:wordWrap/>
        <w:overflowPunct/>
        <w:topLinePunct w:val="0"/>
        <w:autoSpaceDE/>
        <w:autoSpaceDN/>
        <w:bidi w:val="0"/>
        <w:adjustRightInd/>
        <w:snapToGrid/>
        <w:spacing w:line="480" w:lineRule="auto"/>
        <w:ind w:right="0" w:right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一、收入支出决算总表</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29</w:t>
      </w:r>
    </w:p>
    <w:p>
      <w:pPr>
        <w:pStyle w:val="19"/>
        <w:keepNext w:val="0"/>
        <w:keepLines w:val="0"/>
        <w:pageBreakBefore w:val="0"/>
        <w:widowControl w:val="0"/>
        <w:numPr>
          <w:ilvl w:val="0"/>
          <w:numId w:val="0"/>
        </w:numPr>
        <w:tabs>
          <w:tab w:val="right" w:leader="dot" w:pos="8296"/>
        </w:tabs>
        <w:kinsoku/>
        <w:wordWrap/>
        <w:overflowPunct/>
        <w:topLinePunct w:val="0"/>
        <w:autoSpaceDE/>
        <w:autoSpaceDN/>
        <w:bidi w:val="0"/>
        <w:adjustRightInd/>
        <w:snapToGrid/>
        <w:spacing w:line="480" w:lineRule="auto"/>
        <w:ind w:left="210" w:leftChars="0" w:right="0" w:right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二、收入决算表</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29</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三、支出决算表</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29</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四、财政拨款收入支出决算总表</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29</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五、财政拨款支出决算明细表</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29</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六、一般公共预算财政拨款支出决算表</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29</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七、一般公共预算财政拨款支出决算明细表</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29</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八、一般公共预算财政拨款基本支出决算表</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29</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九、一般公共预算财政拨款项目支出决算表</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29</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十、一般公共预算财政拨款“三公”经费支出决算表</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29</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十一、政府性基金预算财政拨款收入支出决算表</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29</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十二、政府性基金预算财政拨款“三公”经费支出决算表</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29</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十三、国有资本经营预算财政拨款支出决算表</w:t>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29</w:t>
      </w:r>
    </w:p>
    <w:p>
      <w:pPr>
        <w:pStyle w:val="19"/>
        <w:keepNext w:val="0"/>
        <w:keepLines w:val="0"/>
        <w:pageBreakBefore w:val="0"/>
        <w:widowControl w:val="0"/>
        <w:tabs>
          <w:tab w:val="right" w:leader="dot" w:pos="8296"/>
        </w:tabs>
        <w:kinsoku/>
        <w:wordWrap/>
        <w:overflowPunct/>
        <w:topLinePunct w:val="0"/>
        <w:autoSpaceDE/>
        <w:autoSpaceDN/>
        <w:bidi w:val="0"/>
        <w:adjustRightInd/>
        <w:snapToGrid/>
        <w:spacing w:line="480" w:lineRule="auto"/>
        <w:ind w:left="0" w:leftChars="0" w:right="0" w:rightChars="0" w:firstLine="0" w:firstLineChars="0"/>
        <w:jc w:val="left"/>
        <w:textAlignment w:val="auto"/>
        <w:outlineLvl w:val="9"/>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pPr>
      <w:r>
        <w:rPr>
          <w:rFonts w:hint="eastAsia" w:ascii="仿宋" w:hAnsi="仿宋" w:eastAsia="仿宋" w:cs="仿宋"/>
          <w:b w:val="0"/>
          <w:bCs w:val="0"/>
          <w:i w:val="0"/>
          <w:iCs w:val="0"/>
          <w:caps w:val="0"/>
          <w:smallCaps/>
          <w:color w:val="000000" w:themeColor="text1"/>
          <w:kern w:val="2"/>
          <w:sz w:val="24"/>
          <w:szCs w:val="24"/>
          <w:lang w:val="en-US" w:eastAsia="zh-CN" w:bidi="ar-SA"/>
          <w14:textFill>
            <w14:solidFill>
              <w14:schemeClr w14:val="tx1"/>
            </w14:solidFill>
          </w14:textFill>
        </w:rPr>
        <w:t xml:space="preserve">    十四、国有资本经营预算财政拨款支出决算表</w:t>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ab/>
      </w: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t>29</w:t>
      </w:r>
    </w:p>
    <w:p>
      <w:pPr>
        <w:keepNext w:val="0"/>
        <w:keepLines w:val="0"/>
        <w:pageBreakBefore w:val="0"/>
        <w:widowControl w:val="0"/>
        <w:kinsoku/>
        <w:wordWrap/>
        <w:overflowPunct/>
        <w:topLinePunct w:val="0"/>
        <w:autoSpaceDE/>
        <w:autoSpaceDN/>
        <w:bidi w:val="0"/>
        <w:adjustRightInd/>
        <w:snapToGrid/>
        <w:spacing w:line="480" w:lineRule="auto"/>
        <w:ind w:right="0" w:rightChars="0" w:firstLine="0" w:firstLineChars="0"/>
        <w:jc w:val="left"/>
        <w:textAlignment w:val="auto"/>
        <w:outlineLvl w:val="9"/>
        <w:rPr>
          <w:rFonts w:hint="eastAsia" w:ascii="仿宋" w:hAnsi="仿宋" w:eastAsia="仿宋" w:cs="仿宋"/>
        </w:rPr>
      </w:pPr>
      <w:r>
        <w:rPr>
          <w:rFonts w:hint="eastAsia" w:ascii="仿宋" w:hAnsi="仿宋" w:eastAsia="仿宋" w:cs="仿宋"/>
          <w:b w:val="0"/>
          <w:bCs w:val="0"/>
          <w:caps w:val="0"/>
          <w:smallCaps/>
          <w:color w:val="000000" w:themeColor="text1"/>
          <w:kern w:val="2"/>
          <w:sz w:val="24"/>
          <w:szCs w:val="24"/>
          <w:lang w:val="en-US" w:eastAsia="zh-CN" w:bidi="ar-SA"/>
          <w14:textFill>
            <w14:solidFill>
              <w14:schemeClr w14:val="tx1"/>
            </w14:solidFill>
          </w14:textFill>
        </w:rPr>
        <w:fldChar w:fldCharType="end"/>
      </w:r>
    </w:p>
    <w:p>
      <w:pPr>
        <w:widowControl/>
        <w:spacing w:line="440" w:lineRule="exact"/>
        <w:jc w:val="left"/>
        <w:rPr>
          <w:rFonts w:hint="eastAsia" w:ascii="仿宋" w:hAnsi="仿宋" w:eastAsia="仿宋" w:cs="仿宋"/>
          <w:bCs/>
          <w:kern w:val="44"/>
          <w:sz w:val="24"/>
        </w:rPr>
      </w:pPr>
      <w:bookmarkStart w:id="12" w:name="_Toc15377196"/>
      <w:bookmarkStart w:id="13" w:name="_Toc15396599"/>
      <w:r>
        <w:rPr>
          <w:rFonts w:hint="eastAsia" w:ascii="仿宋" w:hAnsi="仿宋" w:eastAsia="仿宋" w:cs="仿宋"/>
          <w:b/>
          <w:sz w:val="24"/>
        </w:rPr>
        <w:br w:type="page"/>
      </w:r>
    </w:p>
    <w:p>
      <w:pPr>
        <w:pStyle w:val="3"/>
        <w:pageBreakBefore w:val="0"/>
        <w:kinsoku/>
        <w:wordWrap/>
        <w:overflowPunct/>
        <w:topLinePunct w:val="0"/>
        <w:bidi w:val="0"/>
        <w:spacing w:after="0" w:line="560" w:lineRule="exact"/>
        <w:jc w:val="center"/>
        <w:rPr>
          <w:rStyle w:val="25"/>
          <w:rFonts w:hint="eastAsia" w:ascii="仿宋" w:hAnsi="仿宋" w:eastAsia="仿宋" w:cs="仿宋"/>
          <w:b/>
          <w:bCs w:val="0"/>
          <w:color w:val="000000" w:themeColor="text1"/>
          <w14:textFill>
            <w14:solidFill>
              <w14:schemeClr w14:val="tx1"/>
            </w14:solidFill>
          </w14:textFill>
        </w:rPr>
      </w:pPr>
      <w:bookmarkStart w:id="14" w:name="_Toc79163601"/>
      <w:bookmarkStart w:id="15" w:name="_Toc79163851"/>
      <w:r>
        <w:rPr>
          <w:rFonts w:hint="eastAsia" w:ascii="仿宋" w:hAnsi="仿宋" w:eastAsia="仿宋" w:cs="仿宋"/>
          <w:b/>
          <w:bCs w:val="0"/>
          <w:color w:val="000000" w:themeColor="text1"/>
          <w14:textFill>
            <w14:solidFill>
              <w14:schemeClr w14:val="tx1"/>
            </w14:solidFill>
          </w14:textFill>
        </w:rPr>
        <w:t xml:space="preserve">第一部分 </w:t>
      </w:r>
      <w:r>
        <w:rPr>
          <w:rStyle w:val="25"/>
          <w:rFonts w:hint="eastAsia" w:ascii="仿宋" w:hAnsi="仿宋" w:eastAsia="仿宋" w:cs="仿宋"/>
          <w:b/>
          <w:bCs w:val="0"/>
          <w:color w:val="000000" w:themeColor="text1"/>
          <w14:textFill>
            <w14:solidFill>
              <w14:schemeClr w14:val="tx1"/>
            </w14:solidFill>
          </w14:textFill>
        </w:rPr>
        <w:t>部门概况</w:t>
      </w:r>
      <w:bookmarkEnd w:id="12"/>
      <w:bookmarkEnd w:id="13"/>
      <w:bookmarkEnd w:id="14"/>
      <w:bookmarkEnd w:id="15"/>
    </w:p>
    <w:p>
      <w:pPr>
        <w:pageBreakBefore w:val="0"/>
        <w:widowControl/>
        <w:kinsoku/>
        <w:wordWrap/>
        <w:overflowPunct/>
        <w:topLinePunct w:val="0"/>
        <w:bidi w:val="0"/>
        <w:spacing w:line="560" w:lineRule="exact"/>
        <w:jc w:val="left"/>
        <w:rPr>
          <w:rFonts w:hint="eastAsia" w:ascii="仿宋" w:hAnsi="仿宋" w:eastAsia="仿宋" w:cs="仿宋"/>
          <w:color w:val="000000" w:themeColor="text1"/>
          <w:sz w:val="32"/>
          <w:szCs w:val="32"/>
          <w14:textFill>
            <w14:solidFill>
              <w14:schemeClr w14:val="tx1"/>
            </w14:solidFill>
          </w14:textFill>
        </w:rPr>
      </w:pPr>
    </w:p>
    <w:p>
      <w:pPr>
        <w:pStyle w:val="4"/>
        <w:pageBreakBefore w:val="0"/>
        <w:numPr>
          <w:ilvl w:val="0"/>
          <w:numId w:val="0"/>
        </w:numPr>
        <w:kinsoku/>
        <w:wordWrap/>
        <w:overflowPunct/>
        <w:topLinePunct w:val="0"/>
        <w:bidi w:val="0"/>
        <w:spacing w:after="0" w:line="560" w:lineRule="exact"/>
        <w:rPr>
          <w:rStyle w:val="26"/>
          <w:rFonts w:hint="eastAsia" w:ascii="仿宋" w:hAnsi="仿宋" w:eastAsia="仿宋" w:cs="仿宋"/>
          <w:b/>
          <w:bCs w:val="0"/>
          <w:color w:val="000000" w:themeColor="text1"/>
          <w14:textFill>
            <w14:solidFill>
              <w14:schemeClr w14:val="tx1"/>
            </w14:solidFill>
          </w14:textFill>
        </w:rPr>
      </w:pPr>
      <w:bookmarkStart w:id="16" w:name="_Toc79163852"/>
      <w:bookmarkStart w:id="17" w:name="_Toc15377197"/>
      <w:bookmarkStart w:id="18" w:name="_Toc15396600"/>
      <w:bookmarkStart w:id="19" w:name="_Toc79163602"/>
      <w:r>
        <w:rPr>
          <w:rFonts w:hint="eastAsia" w:ascii="仿宋" w:hAnsi="仿宋" w:eastAsia="仿宋" w:cs="仿宋"/>
          <w:b w:val="0"/>
          <w:color w:val="000000" w:themeColor="text1"/>
          <w:lang w:val="en-US" w:eastAsia="zh-CN"/>
          <w14:textFill>
            <w14:solidFill>
              <w14:schemeClr w14:val="tx1"/>
            </w14:solidFill>
          </w14:textFill>
        </w:rPr>
        <w:t xml:space="preserve">   </w:t>
      </w:r>
      <w:r>
        <w:rPr>
          <w:rFonts w:hint="eastAsia" w:ascii="仿宋" w:hAnsi="仿宋" w:eastAsia="仿宋" w:cs="仿宋"/>
          <w:b/>
          <w:bCs w:val="0"/>
          <w:color w:val="000000" w:themeColor="text1"/>
          <w:lang w:val="en-US" w:eastAsia="zh-CN"/>
          <w14:textFill>
            <w14:solidFill>
              <w14:schemeClr w14:val="tx1"/>
            </w14:solidFill>
          </w14:textFill>
        </w:rPr>
        <w:t xml:space="preserve"> </w:t>
      </w:r>
      <w:r>
        <w:rPr>
          <w:rFonts w:hint="eastAsia" w:ascii="仿宋" w:hAnsi="仿宋" w:eastAsia="仿宋" w:cs="仿宋"/>
          <w:b/>
          <w:bCs w:val="0"/>
          <w:color w:val="000000" w:themeColor="text1"/>
          <w:lang w:eastAsia="zh-CN"/>
          <w14:textFill>
            <w14:solidFill>
              <w14:schemeClr w14:val="tx1"/>
            </w14:solidFill>
          </w14:textFill>
        </w:rPr>
        <w:t>一、</w:t>
      </w:r>
      <w:r>
        <w:rPr>
          <w:rFonts w:hint="eastAsia" w:ascii="仿宋" w:hAnsi="仿宋" w:eastAsia="仿宋" w:cs="仿宋"/>
          <w:b/>
          <w:bCs w:val="0"/>
          <w:color w:val="000000" w:themeColor="text1"/>
          <w14:textFill>
            <w14:solidFill>
              <w14:schemeClr w14:val="tx1"/>
            </w14:solidFill>
          </w14:textFill>
        </w:rPr>
        <w:t>基</w:t>
      </w:r>
      <w:r>
        <w:rPr>
          <w:rStyle w:val="26"/>
          <w:rFonts w:hint="eastAsia" w:ascii="仿宋" w:hAnsi="仿宋" w:eastAsia="仿宋" w:cs="仿宋"/>
          <w:b/>
          <w:bCs w:val="0"/>
          <w:color w:val="000000" w:themeColor="text1"/>
          <w14:textFill>
            <w14:solidFill>
              <w14:schemeClr w14:val="tx1"/>
            </w14:solidFill>
          </w14:textFill>
        </w:rPr>
        <w:t>本职能及主要工作</w:t>
      </w:r>
      <w:bookmarkEnd w:id="16"/>
      <w:bookmarkEnd w:id="17"/>
      <w:bookmarkEnd w:id="18"/>
      <w:bookmarkEnd w:id="19"/>
      <w:bookmarkStart w:id="20" w:name="_Toc15377198"/>
      <w:bookmarkStart w:id="21" w:name="_Toc15378445"/>
      <w:bookmarkStart w:id="22" w:name="_Toc79163603"/>
      <w:bookmarkStart w:id="23" w:name="_Toc79163853"/>
      <w:r>
        <w:rPr>
          <w:rStyle w:val="26"/>
          <w:rFonts w:hint="eastAsia" w:ascii="仿宋" w:hAnsi="仿宋" w:eastAsia="仿宋" w:cs="仿宋"/>
          <w:b/>
          <w:bCs w:val="0"/>
          <w:color w:val="000000" w:themeColor="text1"/>
          <w:lang w:val="en-US" w:eastAsia="zh-CN"/>
          <w14:textFill>
            <w14:solidFill>
              <w14:schemeClr w14:val="tx1"/>
            </w14:solidFill>
          </w14:textFill>
        </w:rPr>
        <w:t xml:space="preserve">  </w:t>
      </w:r>
    </w:p>
    <w:p>
      <w:pPr>
        <w:pStyle w:val="4"/>
        <w:pageBreakBefore w:val="0"/>
        <w:numPr>
          <w:ilvl w:val="0"/>
          <w:numId w:val="0"/>
        </w:numPr>
        <w:kinsoku/>
        <w:wordWrap/>
        <w:overflowPunct/>
        <w:topLinePunct w:val="0"/>
        <w:bidi w:val="0"/>
        <w:spacing w:after="0" w:line="560" w:lineRule="exact"/>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color w:val="000000" w:themeColor="text1"/>
          <w:sz w:val="32"/>
          <w:szCs w:val="32"/>
          <w:lang w:eastAsia="zh-CN"/>
          <w14:textFill>
            <w14:solidFill>
              <w14:schemeClr w14:val="tx1"/>
            </w14:solidFill>
          </w14:textFill>
        </w:rPr>
        <w:t>（一）</w:t>
      </w:r>
      <w:r>
        <w:rPr>
          <w:rFonts w:hint="eastAsia" w:ascii="仿宋" w:hAnsi="仿宋" w:eastAsia="仿宋" w:cs="仿宋"/>
          <w:b/>
          <w:bCs/>
          <w:color w:val="000000" w:themeColor="text1"/>
          <w:sz w:val="32"/>
          <w:szCs w:val="32"/>
          <w14:textFill>
            <w14:solidFill>
              <w14:schemeClr w14:val="tx1"/>
            </w14:solidFill>
          </w14:textFill>
        </w:rPr>
        <w:t>主要职能</w:t>
      </w:r>
      <w:bookmarkEnd w:id="20"/>
      <w:bookmarkEnd w:id="21"/>
      <w:bookmarkEnd w:id="22"/>
      <w:bookmarkEnd w:id="23"/>
      <w:bookmarkStart w:id="24" w:name="_Toc15377199"/>
      <w:bookmarkStart w:id="25" w:name="_Toc79163604"/>
      <w:bookmarkStart w:id="26" w:name="_Toc15378446"/>
      <w:bookmarkStart w:id="27" w:name="_Toc79163854"/>
    </w:p>
    <w:p>
      <w:pPr>
        <w:pStyle w:val="4"/>
        <w:pageBreakBefore w:val="0"/>
        <w:numPr>
          <w:ilvl w:val="0"/>
          <w:numId w:val="0"/>
        </w:numPr>
        <w:kinsoku/>
        <w:wordWrap/>
        <w:overflowPunct/>
        <w:topLinePunct w:val="0"/>
        <w:bidi w:val="0"/>
        <w:spacing w:after="0" w:line="560" w:lineRule="exact"/>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 xml:space="preserve">  </w:t>
      </w:r>
      <w:r>
        <w:rPr>
          <w:rFonts w:hint="eastAsia" w:ascii="仿宋" w:hAnsi="仿宋" w:eastAsia="仿宋" w:cs="仿宋"/>
          <w:b w:val="0"/>
          <w:bCs w:val="0"/>
          <w:color w:val="000000" w:themeColor="text1"/>
          <w:sz w:val="32"/>
          <w:szCs w:val="32"/>
          <w:lang w:val="en-US" w:eastAsia="zh-CN"/>
          <w14:textFill>
            <w14:solidFill>
              <w14:schemeClr w14:val="tx1"/>
            </w14:solidFill>
          </w14:textFill>
        </w:rPr>
        <w:t xml:space="preserve">  </w:t>
      </w:r>
      <w:r>
        <w:rPr>
          <w:rFonts w:hint="eastAsia" w:ascii="仿宋" w:hAnsi="仿宋" w:eastAsia="仿宋" w:cs="仿宋"/>
          <w:b w:val="0"/>
          <w:bCs w:val="0"/>
          <w:color w:val="000000" w:themeColor="text1"/>
          <w:sz w:val="32"/>
          <w:szCs w:val="32"/>
          <w:lang w:eastAsia="zh-CN"/>
          <w14:textFill>
            <w14:solidFill>
              <w14:schemeClr w14:val="tx1"/>
            </w14:solidFill>
          </w14:textFill>
        </w:rPr>
        <w:t>我中心主要负责市政设施管理与维护、市容市貌、环境卫生、园林绿化以及全县环境卫生治理工作。</w:t>
      </w:r>
    </w:p>
    <w:p>
      <w:pPr>
        <w:pStyle w:val="7"/>
        <w:pageBreakBefore w:val="0"/>
        <w:kinsoku/>
        <w:wordWrap/>
        <w:overflowPunct/>
        <w:topLinePunct w:val="0"/>
        <w:bidi w:val="0"/>
        <w:adjustRightInd w:val="0"/>
        <w:snapToGrid w:val="0"/>
        <w:spacing w:before="93" w:line="560" w:lineRule="exact"/>
        <w:outlineLvl w:val="2"/>
        <w:rPr>
          <w:rFonts w:hint="eastAsia" w:ascii="仿宋" w:hAnsi="仿宋" w:eastAsia="仿宋" w:cs="仿宋"/>
          <w:b/>
          <w:bCs w:val="0"/>
          <w:color w:val="000000" w:themeColor="text1"/>
          <w:sz w:val="32"/>
          <w:szCs w:val="32"/>
          <w14:textFill>
            <w14:solidFill>
              <w14:schemeClr w14:val="tx1"/>
            </w14:solidFill>
          </w14:textFill>
        </w:rPr>
      </w:pPr>
      <w:r>
        <w:rPr>
          <w:rFonts w:hint="eastAsia" w:ascii="仿宋" w:hAnsi="仿宋" w:eastAsia="仿宋" w:cs="仿宋"/>
          <w:b/>
          <w:bCs w:val="0"/>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val="0"/>
          <w:color w:val="000000" w:themeColor="text1"/>
          <w:sz w:val="32"/>
          <w:szCs w:val="32"/>
          <w14:textFill>
            <w14:solidFill>
              <w14:schemeClr w14:val="tx1"/>
            </w14:solidFill>
          </w14:textFill>
        </w:rPr>
        <w:t>（二）2020年重点工作完成情况</w:t>
      </w:r>
      <w:bookmarkEnd w:id="24"/>
      <w:bookmarkEnd w:id="25"/>
      <w:bookmarkEnd w:id="26"/>
      <w:bookmarkEnd w:id="27"/>
    </w:p>
    <w:p>
      <w:pPr>
        <w:keepNext w:val="0"/>
        <w:keepLines w:val="0"/>
        <w:pageBreakBefore w:val="0"/>
        <w:widowControl w:val="0"/>
        <w:kinsoku/>
        <w:wordWrap/>
        <w:overflowPunct/>
        <w:topLinePunct w:val="0"/>
        <w:autoSpaceDE/>
        <w:autoSpaceDN/>
        <w:bidi w:val="0"/>
        <w:snapToGrid/>
        <w:spacing w:line="560" w:lineRule="exact"/>
        <w:jc w:val="both"/>
        <w:rPr>
          <w:rFonts w:hint="eastAsia" w:ascii="仿宋" w:hAnsi="仿宋" w:eastAsia="仿宋" w:cs="仿宋"/>
          <w:b/>
          <w:bCs/>
          <w:color w:val="000000" w:themeColor="text1"/>
          <w:sz w:val="32"/>
          <w:szCs w:val="32"/>
          <w:lang w:val="en-US" w:eastAsia="zh-CN" w:bidi="ar-SA"/>
          <w14:textFill>
            <w14:solidFill>
              <w14:schemeClr w14:val="tx1"/>
            </w14:solidFill>
          </w14:textFill>
        </w:rPr>
      </w:pPr>
      <w:bookmarkStart w:id="28" w:name="_Toc79163605"/>
      <w:bookmarkStart w:id="29" w:name="_Toc15396601"/>
      <w:bookmarkStart w:id="30" w:name="_Toc79163855"/>
      <w:bookmarkStart w:id="31" w:name="_Toc15377200"/>
      <w:r>
        <w:rPr>
          <w:rFonts w:hint="eastAsia" w:ascii="仿宋" w:hAnsi="仿宋" w:eastAsia="仿宋" w:cs="仿宋"/>
          <w:b/>
          <w:bCs/>
          <w:color w:val="000000" w:themeColor="text1"/>
          <w:sz w:val="32"/>
          <w:szCs w:val="32"/>
          <w:lang w:val="en-US" w:eastAsia="zh-CN" w:bidi="ar-SA"/>
          <w14:textFill>
            <w14:solidFill>
              <w14:schemeClr w14:val="tx1"/>
            </w14:solidFill>
          </w14:textFill>
        </w:rPr>
        <w:t xml:space="preserve">   （1）强化宣传引导</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一是</w:t>
      </w:r>
      <w:r>
        <w:rPr>
          <w:rFonts w:hint="eastAsia" w:ascii="仿宋" w:hAnsi="仿宋" w:eastAsia="仿宋" w:cs="仿宋"/>
          <w:color w:val="000000" w:themeColor="text1"/>
          <w:sz w:val="32"/>
          <w:szCs w:val="32"/>
          <w:lang w:val="en-US" w:eastAsia="zh-CN"/>
          <w14:textFill>
            <w14:solidFill>
              <w14:schemeClr w14:val="tx1"/>
            </w14:solidFill>
          </w14:textFill>
        </w:rPr>
        <w:t>秉持着“城市管理人民管，管好城市为人民”的管理理念，</w:t>
      </w:r>
      <w:r>
        <w:rPr>
          <w:rFonts w:hint="eastAsia" w:ascii="仿宋" w:hAnsi="仿宋" w:eastAsia="仿宋" w:cs="仿宋"/>
          <w:color w:val="000000" w:themeColor="text1"/>
          <w:sz w:val="32"/>
          <w:szCs w:val="32"/>
          <w14:textFill>
            <w14:solidFill>
              <w14:schemeClr w14:val="tx1"/>
            </w14:solidFill>
          </w14:textFill>
        </w:rPr>
        <w:t>深入一线先后开展7次以“城市管理”为主题的宣传活动，共发放宣传资料共</w:t>
      </w:r>
      <w:r>
        <w:rPr>
          <w:rFonts w:hint="eastAsia" w:ascii="仿宋" w:hAnsi="仿宋" w:eastAsia="仿宋" w:cs="仿宋"/>
          <w:color w:val="000000" w:themeColor="text1"/>
          <w:sz w:val="32"/>
          <w:szCs w:val="32"/>
          <w:lang w:val="en-US" w:eastAsia="zh-CN" w:bidi="ar-SA"/>
          <w14:textFill>
            <w14:solidFill>
              <w14:schemeClr w14:val="tx1"/>
            </w14:solidFill>
          </w14:textFill>
        </w:rPr>
        <w:t>2000</w:t>
      </w:r>
      <w:r>
        <w:rPr>
          <w:rFonts w:hint="eastAsia" w:ascii="仿宋" w:hAnsi="仿宋" w:eastAsia="仿宋" w:cs="仿宋"/>
          <w:color w:val="000000" w:themeColor="text1"/>
          <w:sz w:val="32"/>
          <w:szCs w:val="32"/>
          <w14:textFill>
            <w14:solidFill>
              <w14:schemeClr w14:val="tx1"/>
            </w14:solidFill>
          </w14:textFill>
        </w:rPr>
        <w:t>余份</w:t>
      </w:r>
      <w:r>
        <w:rPr>
          <w:rFonts w:hint="eastAsia" w:ascii="仿宋" w:hAnsi="仿宋" w:eastAsia="仿宋" w:cs="仿宋"/>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eastAsia="zh-CN"/>
          <w14:textFill>
            <w14:solidFill>
              <w14:schemeClr w14:val="tx1"/>
            </w14:solidFill>
          </w14:textFill>
        </w:rPr>
        <w:t>二是</w:t>
      </w:r>
      <w:r>
        <w:rPr>
          <w:rFonts w:hint="eastAsia" w:ascii="仿宋" w:hAnsi="仿宋" w:eastAsia="仿宋" w:cs="仿宋"/>
          <w:color w:val="000000" w:themeColor="text1"/>
          <w:sz w:val="32"/>
          <w:szCs w:val="32"/>
          <w14:textFill>
            <w14:solidFill>
              <w14:schemeClr w14:val="tx1"/>
            </w14:solidFill>
          </w14:textFill>
        </w:rPr>
        <w:t>与城区临街商户签订了“门前五包”责任书</w:t>
      </w:r>
      <w:r>
        <w:rPr>
          <w:rFonts w:hint="eastAsia" w:ascii="仿宋" w:hAnsi="仿宋" w:eastAsia="仿宋" w:cs="仿宋"/>
          <w:color w:val="000000" w:themeColor="text1"/>
          <w:sz w:val="32"/>
          <w:szCs w:val="32"/>
          <w:lang w:val="en-US" w:eastAsia="zh-CN" w:bidi="ar-SA"/>
          <w14:textFill>
            <w14:solidFill>
              <w14:schemeClr w14:val="tx1"/>
            </w14:solidFill>
          </w14:textFill>
        </w:rPr>
        <w:t>2000</w:t>
      </w:r>
      <w:r>
        <w:rPr>
          <w:rFonts w:hint="eastAsia" w:ascii="仿宋" w:hAnsi="仿宋" w:eastAsia="仿宋" w:cs="仿宋"/>
          <w:color w:val="000000" w:themeColor="text1"/>
          <w:sz w:val="32"/>
          <w:szCs w:val="32"/>
          <w14:textFill>
            <w14:solidFill>
              <w14:schemeClr w14:val="tx1"/>
            </w14:solidFill>
          </w14:textFill>
        </w:rPr>
        <w:t>余份；</w:t>
      </w:r>
      <w:r>
        <w:rPr>
          <w:rFonts w:hint="eastAsia" w:ascii="仿宋" w:hAnsi="仿宋" w:eastAsia="仿宋" w:cs="仿宋"/>
          <w:color w:val="000000" w:themeColor="text1"/>
          <w:sz w:val="32"/>
          <w:szCs w:val="32"/>
          <w:lang w:val="en-US" w:eastAsia="zh-CN" w:bidi="ar-SA"/>
          <w14:textFill>
            <w14:solidFill>
              <w14:schemeClr w14:val="tx1"/>
            </w14:solidFill>
          </w14:textFill>
        </w:rPr>
        <w:t>邀请150余名九寨大道商户与城管、工商、交警、公安等部门一同召开了“</w:t>
      </w:r>
      <w:r>
        <w:rPr>
          <w:rFonts w:hint="eastAsia" w:ascii="仿宋" w:hAnsi="仿宋" w:eastAsia="仿宋" w:cs="仿宋"/>
          <w:color w:val="000000" w:themeColor="text1"/>
          <w:sz w:val="32"/>
          <w:szCs w:val="32"/>
          <w14:textFill>
            <w14:solidFill>
              <w14:schemeClr w14:val="tx1"/>
            </w14:solidFill>
          </w14:textFill>
        </w:rPr>
        <w:t>美丽宜居县城</w:t>
      </w:r>
      <w:r>
        <w:rPr>
          <w:rFonts w:hint="eastAsia" w:ascii="仿宋" w:hAnsi="仿宋" w:eastAsia="仿宋" w:cs="仿宋"/>
          <w:color w:val="000000" w:themeColor="text1"/>
          <w:sz w:val="32"/>
          <w:szCs w:val="32"/>
          <w:lang w:bidi="ar-SA"/>
          <w14:textFill>
            <w14:solidFill>
              <w14:schemeClr w14:val="tx1"/>
            </w14:solidFill>
          </w14:textFill>
        </w:rPr>
        <w:t>•你我携手共建</w:t>
      </w:r>
      <w:r>
        <w:rPr>
          <w:rFonts w:hint="eastAsia" w:ascii="仿宋" w:hAnsi="仿宋" w:eastAsia="仿宋" w:cs="仿宋"/>
          <w:color w:val="000000" w:themeColor="text1"/>
          <w:sz w:val="32"/>
          <w:szCs w:val="32"/>
          <w:lang w:val="en-US" w:eastAsia="zh-CN" w:bidi="ar-SA"/>
          <w14:textFill>
            <w14:solidFill>
              <w14:schemeClr w14:val="tx1"/>
            </w14:solidFill>
          </w14:textFill>
        </w:rPr>
        <w:t>”座谈会；邀请十字街口夜市摊贩主召开了座谈会，</w:t>
      </w:r>
      <w:r>
        <w:rPr>
          <w:rFonts w:hint="eastAsia" w:ascii="仿宋" w:hAnsi="仿宋" w:eastAsia="仿宋" w:cs="仿宋"/>
          <w:color w:val="000000" w:themeColor="text1"/>
          <w:sz w:val="32"/>
          <w:szCs w:val="32"/>
          <w14:textFill>
            <w14:solidFill>
              <w14:schemeClr w14:val="tx1"/>
            </w14:solidFill>
          </w14:textFill>
        </w:rPr>
        <w:t>加强了执法人员与沿街商户之间的沟通交流，使商户在配合、协助执法工作中熟悉城市管理法律法规，提高自觉守法意识</w:t>
      </w:r>
      <w:r>
        <w:rPr>
          <w:rFonts w:hint="eastAsia" w:ascii="仿宋" w:hAnsi="仿宋" w:eastAsia="仿宋" w:cs="仿宋"/>
          <w:color w:val="000000" w:themeColor="text1"/>
          <w:sz w:val="32"/>
          <w:szCs w:val="32"/>
          <w:lang w:eastAsia="zh-CN"/>
          <w14:textFill>
            <w14:solidFill>
              <w14:schemeClr w14:val="tx1"/>
            </w14:solidFill>
          </w14:textFill>
        </w:rPr>
        <w:t>，同时</w:t>
      </w:r>
      <w:r>
        <w:rPr>
          <w:rFonts w:hint="eastAsia" w:ascii="仿宋" w:hAnsi="仿宋" w:eastAsia="仿宋" w:cs="仿宋"/>
          <w:color w:val="000000" w:themeColor="text1"/>
          <w:sz w:val="32"/>
          <w:szCs w:val="32"/>
          <w14:textFill>
            <w14:solidFill>
              <w14:schemeClr w14:val="tx1"/>
            </w14:solidFill>
          </w14:textFill>
        </w:rPr>
        <w:t>督促相关单位、经营户做好责任区内的环境卫生和市容市貌工作</w:t>
      </w:r>
      <w:r>
        <w:rPr>
          <w:rFonts w:hint="eastAsia" w:ascii="仿宋" w:hAnsi="仿宋" w:eastAsia="仿宋" w:cs="仿宋"/>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bCs/>
          <w:color w:val="000000" w:themeColor="text1"/>
          <w:sz w:val="32"/>
          <w:szCs w:val="32"/>
          <w:lang w:eastAsia="zh-CN"/>
          <w14:textFill>
            <w14:solidFill>
              <w14:schemeClr w14:val="tx1"/>
            </w14:solidFill>
          </w14:textFill>
        </w:rPr>
        <w:t>三是</w:t>
      </w:r>
      <w:r>
        <w:rPr>
          <w:rFonts w:hint="eastAsia" w:ascii="仿宋" w:hAnsi="仿宋" w:eastAsia="仿宋" w:cs="仿宋"/>
          <w:color w:val="000000" w:themeColor="text1"/>
          <w:sz w:val="32"/>
          <w:szCs w:val="32"/>
          <w14:textFill>
            <w14:solidFill>
              <w14:schemeClr w14:val="tx1"/>
            </w14:solidFill>
          </w14:textFill>
        </w:rPr>
        <w:t>坚持“教育为主，处罚为辅”的工作方式，</w:t>
      </w:r>
      <w:r>
        <w:rPr>
          <w:rFonts w:hint="eastAsia" w:ascii="仿宋" w:hAnsi="仿宋" w:eastAsia="仿宋" w:cs="仿宋"/>
          <w:color w:val="000000" w:themeColor="text1"/>
          <w:sz w:val="32"/>
          <w:szCs w:val="32"/>
          <w:lang w:bidi="ar-SA"/>
          <w14:textFill>
            <w14:solidFill>
              <w14:schemeClr w14:val="tx1"/>
            </w14:solidFill>
          </w14:textFill>
        </w:rPr>
        <w:t>1</w:t>
      </w:r>
      <w:r>
        <w:rPr>
          <w:rFonts w:hint="eastAsia" w:ascii="仿宋" w:hAnsi="仿宋" w:eastAsia="仿宋" w:cs="仿宋"/>
          <w:color w:val="000000" w:themeColor="text1"/>
          <w:sz w:val="32"/>
          <w:szCs w:val="32"/>
          <w:lang w:val="en-US" w:eastAsia="zh-CN" w:bidi="ar-SA"/>
          <w14:textFill>
            <w14:solidFill>
              <w14:schemeClr w14:val="tx1"/>
            </w14:solidFill>
          </w14:textFill>
        </w:rPr>
        <w:t>60</w:t>
      </w:r>
      <w:r>
        <w:rPr>
          <w:rFonts w:hint="eastAsia" w:ascii="仿宋" w:hAnsi="仿宋" w:eastAsia="仿宋" w:cs="仿宋"/>
          <w:color w:val="000000" w:themeColor="text1"/>
          <w:sz w:val="32"/>
          <w:szCs w:val="32"/>
          <w14:textFill>
            <w14:solidFill>
              <w14:schemeClr w14:val="tx1"/>
            </w14:solidFill>
          </w14:textFill>
        </w:rPr>
        <w:t>余名文明劝导员</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共开展文明劝导</w:t>
      </w:r>
      <w:r>
        <w:rPr>
          <w:rFonts w:hint="eastAsia" w:ascii="仿宋" w:hAnsi="仿宋" w:eastAsia="仿宋" w:cs="仿宋"/>
          <w:color w:val="000000" w:themeColor="text1"/>
          <w:sz w:val="32"/>
          <w:szCs w:val="32"/>
          <w:lang w:val="en-US" w:eastAsia="zh-CN" w:bidi="ar-SA"/>
          <w14:textFill>
            <w14:solidFill>
              <w14:schemeClr w14:val="tx1"/>
            </w14:solidFill>
          </w14:textFill>
        </w:rPr>
        <w:t>30000</w:t>
      </w:r>
      <w:r>
        <w:rPr>
          <w:rFonts w:hint="eastAsia" w:ascii="仿宋" w:hAnsi="仿宋" w:eastAsia="仿宋" w:cs="仿宋"/>
          <w:color w:val="000000" w:themeColor="text1"/>
          <w:sz w:val="32"/>
          <w:szCs w:val="32"/>
          <w14:textFill>
            <w14:solidFill>
              <w14:schemeClr w14:val="tx1"/>
            </w14:solidFill>
          </w14:textFill>
        </w:rPr>
        <w:t>余人次</w:t>
      </w:r>
      <w:r>
        <w:rPr>
          <w:rFonts w:hint="eastAsia" w:ascii="仿宋" w:hAnsi="仿宋" w:eastAsia="仿宋" w:cs="仿宋"/>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 w:hAnsi="仿宋" w:eastAsia="仿宋" w:cs="仿宋"/>
          <w:color w:val="000000" w:themeColor="text1"/>
          <w:sz w:val="32"/>
          <w:szCs w:val="32"/>
          <w:lang w:bidi="ar-SA"/>
          <w14:textFill>
            <w14:solidFill>
              <w14:schemeClr w14:val="tx1"/>
            </w14:solidFill>
          </w14:textFill>
        </w:rPr>
      </w:pPr>
      <w:r>
        <w:rPr>
          <w:rFonts w:hint="eastAsia" w:ascii="仿宋" w:hAnsi="仿宋" w:eastAsia="仿宋" w:cs="仿宋"/>
          <w:b/>
          <w:bCs/>
          <w:color w:val="000000" w:themeColor="text1"/>
          <w:sz w:val="32"/>
          <w:szCs w:val="32"/>
          <w:lang w:val="en-US" w:eastAsia="zh-CN" w:bidi="ar-SA"/>
          <w14:textFill>
            <w14:solidFill>
              <w14:schemeClr w14:val="tx1"/>
            </w14:solidFill>
          </w14:textFill>
        </w:rPr>
        <w:t>四是</w:t>
      </w:r>
      <w:r>
        <w:rPr>
          <w:rFonts w:hint="eastAsia" w:ascii="仿宋" w:hAnsi="仿宋" w:eastAsia="仿宋" w:cs="仿宋"/>
          <w:color w:val="000000" w:themeColor="text1"/>
          <w:sz w:val="32"/>
          <w:szCs w:val="32"/>
          <w:lang w:val="en-US" w:eastAsia="zh-CN" w:bidi="ar-SA"/>
          <w14:textFill>
            <w14:solidFill>
              <w14:schemeClr w14:val="tx1"/>
            </w14:solidFill>
          </w14:textFill>
        </w:rPr>
        <w:t>防疫宣传。累计出动14840人次、车辆928辆次开展城市巡查劝导工作、</w:t>
      </w:r>
      <w:r>
        <w:rPr>
          <w:rFonts w:hint="eastAsia" w:ascii="仿宋" w:hAnsi="仿宋" w:eastAsia="仿宋" w:cs="仿宋"/>
          <w:color w:val="000000" w:themeColor="text1"/>
          <w:sz w:val="32"/>
          <w:szCs w:val="32"/>
          <w:lang w:bidi="ar-SA"/>
          <w14:textFill>
            <w14:solidFill>
              <w14:schemeClr w14:val="tx1"/>
            </w14:solidFill>
          </w14:textFill>
        </w:rPr>
        <w:t>宣传覆盖人次达1620余人</w:t>
      </w:r>
      <w:r>
        <w:rPr>
          <w:rFonts w:hint="eastAsia" w:ascii="仿宋" w:hAnsi="仿宋" w:eastAsia="仿宋" w:cs="仿宋"/>
          <w:color w:val="000000" w:themeColor="text1"/>
          <w:sz w:val="32"/>
          <w:szCs w:val="32"/>
          <w:lang w:eastAsia="zh-CN" w:bidi="ar-SA"/>
          <w14:textFill>
            <w14:solidFill>
              <w14:schemeClr w14:val="tx1"/>
            </w14:solidFill>
          </w14:textFill>
        </w:rPr>
        <w:t>、</w:t>
      </w:r>
      <w:r>
        <w:rPr>
          <w:rFonts w:hint="eastAsia" w:ascii="仿宋" w:hAnsi="仿宋" w:eastAsia="仿宋" w:cs="仿宋"/>
          <w:color w:val="000000" w:themeColor="text1"/>
          <w:sz w:val="32"/>
          <w:szCs w:val="32"/>
          <w:lang w:bidi="ar-SA"/>
          <w14:textFill>
            <w14:solidFill>
              <w14:schemeClr w14:val="tx1"/>
            </w14:solidFill>
          </w14:textFill>
        </w:rPr>
        <w:t>发放宣传资料570余</w:t>
      </w:r>
      <w:r>
        <w:rPr>
          <w:rFonts w:hint="eastAsia" w:ascii="仿宋" w:hAnsi="仿宋" w:eastAsia="仿宋" w:cs="仿宋"/>
          <w:color w:val="000000" w:themeColor="text1"/>
          <w:sz w:val="32"/>
          <w:szCs w:val="32"/>
          <w:lang w:eastAsia="zh-CN" w:bidi="ar-SA"/>
          <w14:textFill>
            <w14:solidFill>
              <w14:schemeClr w14:val="tx1"/>
            </w14:solidFill>
          </w14:textFill>
        </w:rPr>
        <w:t>份、</w:t>
      </w:r>
      <w:r>
        <w:rPr>
          <w:rFonts w:hint="eastAsia" w:ascii="仿宋" w:hAnsi="仿宋" w:eastAsia="仿宋" w:cs="仿宋"/>
          <w:color w:val="000000" w:themeColor="text1"/>
          <w:sz w:val="32"/>
          <w:szCs w:val="32"/>
          <w:lang w:bidi="ar-SA"/>
          <w14:textFill>
            <w14:solidFill>
              <w14:schemeClr w14:val="tx1"/>
            </w14:solidFill>
          </w14:textFill>
        </w:rPr>
        <w:t>张贴特殊有害垃圾收集桶（箱）规范使用告知书35张；悬挂横幅4条；通过</w:t>
      </w:r>
      <w:r>
        <w:rPr>
          <w:rFonts w:hint="eastAsia" w:ascii="仿宋" w:hAnsi="仿宋" w:eastAsia="仿宋" w:cs="仿宋"/>
          <w:color w:val="000000" w:themeColor="text1"/>
          <w:sz w:val="32"/>
          <w:szCs w:val="32"/>
          <w:lang w:eastAsia="zh-CN" w:bidi="ar-SA"/>
          <w14:textFill>
            <w14:solidFill>
              <w14:schemeClr w14:val="tx1"/>
            </w14:solidFill>
          </w14:textFill>
        </w:rPr>
        <w:t>电信</w:t>
      </w:r>
      <w:r>
        <w:rPr>
          <w:rFonts w:hint="eastAsia" w:ascii="仿宋" w:hAnsi="仿宋" w:eastAsia="仿宋" w:cs="仿宋"/>
          <w:color w:val="000000" w:themeColor="text1"/>
          <w:sz w:val="32"/>
          <w:szCs w:val="32"/>
          <w:lang w:bidi="ar-SA"/>
          <w14:textFill>
            <w14:solidFill>
              <w14:schemeClr w14:val="tx1"/>
            </w14:solidFill>
          </w14:textFill>
        </w:rPr>
        <w:t>短信群发平台向我县用户发送了2</w:t>
      </w:r>
      <w:r>
        <w:rPr>
          <w:rFonts w:hint="eastAsia" w:ascii="仿宋" w:hAnsi="仿宋" w:eastAsia="仿宋" w:cs="仿宋"/>
          <w:color w:val="000000" w:themeColor="text1"/>
          <w:sz w:val="32"/>
          <w:szCs w:val="32"/>
          <w:lang w:eastAsia="zh-CN" w:bidi="ar-SA"/>
          <w14:textFill>
            <w14:solidFill>
              <w14:schemeClr w14:val="tx1"/>
            </w14:solidFill>
          </w14:textFill>
        </w:rPr>
        <w:t>次</w:t>
      </w:r>
      <w:r>
        <w:rPr>
          <w:rFonts w:hint="eastAsia" w:ascii="仿宋" w:hAnsi="仿宋" w:eastAsia="仿宋" w:cs="仿宋"/>
          <w:color w:val="000000" w:themeColor="text1"/>
          <w:sz w:val="32"/>
          <w:szCs w:val="32"/>
          <w:lang w:bidi="ar-SA"/>
          <w14:textFill>
            <w14:solidFill>
              <w14:schemeClr w14:val="tx1"/>
            </w14:solidFill>
          </w14:textFill>
        </w:rPr>
        <w:t>防疫宣传语，共计发送32976条；拍摄情景剧1条《新型冠状病毒是如何传播开的?》。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 w:hAnsi="仿宋" w:eastAsia="仿宋" w:cs="仿宋"/>
          <w:color w:val="000000" w:themeColor="text1"/>
          <w:sz w:val="32"/>
          <w:szCs w:val="32"/>
          <w:lang w:val="en-US" w:eastAsia="zh-CN" w:bidi="ar-SA"/>
          <w14:textFill>
            <w14:solidFill>
              <w14:schemeClr w14:val="tx1"/>
            </w14:solidFill>
          </w14:textFill>
        </w:rPr>
      </w:pPr>
      <w:r>
        <w:rPr>
          <w:rFonts w:hint="eastAsia" w:ascii="仿宋" w:hAnsi="仿宋" w:eastAsia="仿宋" w:cs="仿宋"/>
          <w:b/>
          <w:bCs/>
          <w:color w:val="000000" w:themeColor="text1"/>
          <w:sz w:val="32"/>
          <w:szCs w:val="32"/>
          <w:lang w:eastAsia="zh-CN" w:bidi="ar-SA"/>
          <w14:textFill>
            <w14:solidFill>
              <w14:schemeClr w14:val="tx1"/>
            </w14:solidFill>
          </w14:textFill>
        </w:rPr>
        <w:t>五是</w:t>
      </w:r>
      <w:r>
        <w:rPr>
          <w:rFonts w:hint="eastAsia" w:ascii="仿宋" w:hAnsi="仿宋" w:eastAsia="仿宋" w:cs="仿宋"/>
          <w:color w:val="000000" w:themeColor="text1"/>
          <w:sz w:val="32"/>
          <w:szCs w:val="32"/>
          <w:lang w:eastAsia="zh-CN" w:bidi="ar-SA"/>
          <w14:textFill>
            <w14:solidFill>
              <w14:schemeClr w14:val="tx1"/>
            </w14:solidFill>
          </w14:textFill>
        </w:rPr>
        <w:t>省级文明城市创建宣传</w:t>
      </w:r>
      <w:r>
        <w:rPr>
          <w:rFonts w:hint="eastAsia" w:ascii="仿宋" w:hAnsi="仿宋" w:eastAsia="仿宋" w:cs="仿宋"/>
          <w:b/>
          <w:bCs/>
          <w:color w:val="000000" w:themeColor="text1"/>
          <w:sz w:val="32"/>
          <w:szCs w:val="32"/>
          <w:lang w:eastAsia="zh-CN" w:bidi="ar-SA"/>
          <w14:textFill>
            <w14:solidFill>
              <w14:schemeClr w14:val="tx1"/>
            </w14:solidFill>
          </w14:textFill>
        </w:rPr>
        <w:t>。</w:t>
      </w:r>
      <w:r>
        <w:rPr>
          <w:rFonts w:hint="eastAsia" w:ascii="仿宋" w:hAnsi="仿宋" w:eastAsia="仿宋" w:cs="仿宋"/>
          <w:color w:val="000000" w:themeColor="text1"/>
          <w:sz w:val="32"/>
          <w:szCs w:val="32"/>
          <w:lang w:eastAsia="zh-CN" w:bidi="ar-SA"/>
          <w14:textFill>
            <w14:solidFill>
              <w14:schemeClr w14:val="tx1"/>
            </w14:solidFill>
          </w14:textFill>
        </w:rPr>
        <w:t>制作各类宣传牌</w:t>
      </w:r>
      <w:r>
        <w:rPr>
          <w:rFonts w:hint="eastAsia" w:ascii="仿宋" w:hAnsi="仿宋" w:eastAsia="仿宋" w:cs="仿宋"/>
          <w:color w:val="000000" w:themeColor="text1"/>
          <w:sz w:val="32"/>
          <w:szCs w:val="32"/>
          <w:lang w:val="en-US" w:eastAsia="zh-CN" w:bidi="ar-SA"/>
          <w14:textFill>
            <w14:solidFill>
              <w14:schemeClr w14:val="tx1"/>
            </w14:solidFill>
          </w14:textFill>
        </w:rPr>
        <w:t>600余个，制作各类宣传标语3000余张，横幅80余条。</w:t>
      </w:r>
    </w:p>
    <w:p>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仿宋" w:hAnsi="仿宋" w:eastAsia="仿宋" w:cs="仿宋"/>
          <w:b/>
          <w:bCs/>
          <w:color w:val="000000" w:themeColor="text1"/>
          <w:sz w:val="32"/>
          <w:szCs w:val="32"/>
          <w:lang w:val="en-US" w:eastAsia="zh-CN" w:bidi="ar-SA"/>
          <w14:textFill>
            <w14:solidFill>
              <w14:schemeClr w14:val="tx1"/>
            </w14:solidFill>
          </w14:textFill>
        </w:rPr>
      </w:pPr>
      <w:r>
        <w:rPr>
          <w:rFonts w:hint="eastAsia" w:ascii="仿宋" w:hAnsi="仿宋" w:eastAsia="仿宋" w:cs="仿宋"/>
          <w:b/>
          <w:bCs/>
          <w:color w:val="000000" w:themeColor="text1"/>
          <w:sz w:val="32"/>
          <w:szCs w:val="32"/>
          <w:lang w:val="en-US" w:eastAsia="zh-CN" w:bidi="ar-SA"/>
          <w14:textFill>
            <w14:solidFill>
              <w14:schemeClr w14:val="tx1"/>
            </w14:solidFill>
          </w14:textFill>
        </w:rPr>
        <w:t>（2）提升队伍素质</w:t>
      </w:r>
    </w:p>
    <w:p>
      <w:pPr>
        <w:keepNext w:val="0"/>
        <w:keepLines w:val="0"/>
        <w:pageBreakBefore w:val="0"/>
        <w:widowControl w:val="0"/>
        <w:kinsoku/>
        <w:wordWrap/>
        <w:overflowPunct/>
        <w:topLinePunct w:val="0"/>
        <w:autoSpaceDE/>
        <w:autoSpaceDN/>
        <w:bidi w:val="0"/>
        <w:snapToGrid/>
        <w:spacing w:line="560" w:lineRule="exact"/>
        <w:ind w:firstLine="640" w:firstLineChars="200"/>
        <w:rPr>
          <w:rFonts w:hint="eastAsia" w:ascii="仿宋" w:hAnsi="仿宋" w:eastAsia="仿宋" w:cs="仿宋"/>
          <w:color w:val="000000" w:themeColor="text1"/>
          <w:sz w:val="32"/>
          <w:szCs w:val="32"/>
          <w:lang w:val="en-US" w:eastAsia="zh-CN" w:bidi="ar-SA"/>
          <w14:textFill>
            <w14:solidFill>
              <w14:schemeClr w14:val="tx1"/>
            </w14:solidFill>
          </w14:textFill>
        </w:rPr>
      </w:pPr>
      <w:r>
        <w:rPr>
          <w:rFonts w:hint="eastAsia" w:ascii="仿宋" w:hAnsi="仿宋" w:eastAsia="仿宋" w:cs="仿宋"/>
          <w:color w:val="000000" w:themeColor="text1"/>
          <w:sz w:val="32"/>
          <w:szCs w:val="32"/>
          <w:lang w:val="en-US" w:eastAsia="zh-CN" w:bidi="ar-SA"/>
          <w14:textFill>
            <w14:solidFill>
              <w14:schemeClr w14:val="tx1"/>
            </w14:solidFill>
          </w14:textFill>
        </w:rPr>
        <w:t>坚持集中学习加个人学习，进一步提高干部职工的政政治理论素质和业务能力，组织召开相关法律知识学习及培训10余次，努力打造政治坚定，公正清廉，纪律严明，业务精通的城市管理队伍。</w:t>
      </w:r>
    </w:p>
    <w:p>
      <w:pPr>
        <w:keepNext w:val="0"/>
        <w:keepLines w:val="0"/>
        <w:pageBreakBefore w:val="0"/>
        <w:widowControl w:val="0"/>
        <w:kinsoku/>
        <w:wordWrap/>
        <w:overflowPunct/>
        <w:topLinePunct w:val="0"/>
        <w:autoSpaceDE/>
        <w:autoSpaceDN/>
        <w:bidi w:val="0"/>
        <w:snapToGrid/>
        <w:spacing w:line="560" w:lineRule="exact"/>
        <w:rPr>
          <w:rFonts w:hint="eastAsia" w:ascii="仿宋" w:hAnsi="仿宋" w:eastAsia="仿宋" w:cs="仿宋"/>
          <w:b/>
          <w:bCs/>
          <w:color w:val="000000" w:themeColor="text1"/>
          <w:sz w:val="32"/>
          <w:szCs w:val="32"/>
          <w:lang w:val="en-US" w:eastAsia="zh-CN" w:bidi="ar-SA"/>
          <w14:textFill>
            <w14:solidFill>
              <w14:schemeClr w14:val="tx1"/>
            </w14:solidFill>
          </w14:textFill>
        </w:rPr>
      </w:pPr>
      <w:r>
        <w:rPr>
          <w:rFonts w:hint="eastAsia" w:ascii="仿宋" w:hAnsi="仿宋" w:eastAsia="仿宋" w:cs="仿宋"/>
          <w:b/>
          <w:bCs/>
          <w:color w:val="000000" w:themeColor="text1"/>
          <w:sz w:val="32"/>
          <w:szCs w:val="32"/>
          <w:lang w:val="en-US" w:eastAsia="zh-CN" w:bidi="ar-SA"/>
          <w14:textFill>
            <w14:solidFill>
              <w14:schemeClr w14:val="tx1"/>
            </w14:solidFill>
          </w14:textFill>
        </w:rPr>
        <w:t xml:space="preserve">    （3）加强环境综合整治</w:t>
      </w:r>
    </w:p>
    <w:p>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仿宋" w:hAnsi="仿宋" w:eastAsia="仿宋" w:cs="仿宋"/>
          <w:color w:val="000000" w:themeColor="text1"/>
          <w:sz w:val="32"/>
          <w:szCs w:val="32"/>
          <w:lang w:val="en-US" w:eastAsia="zh-CN" w:bidi="ar-SA"/>
          <w14:textFill>
            <w14:solidFill>
              <w14:schemeClr w14:val="tx1"/>
            </w14:solidFill>
          </w14:textFill>
        </w:rPr>
      </w:pPr>
      <w:r>
        <w:rPr>
          <w:rFonts w:hint="eastAsia" w:ascii="仿宋" w:hAnsi="仿宋" w:eastAsia="仿宋" w:cs="仿宋"/>
          <w:b/>
          <w:bCs/>
          <w:color w:val="000000" w:themeColor="text1"/>
          <w:sz w:val="32"/>
          <w:szCs w:val="32"/>
          <w:lang w:val="en-US" w:eastAsia="zh-CN" w:bidi="ar-SA"/>
          <w14:textFill>
            <w14:solidFill>
              <w14:schemeClr w14:val="tx1"/>
            </w14:solidFill>
          </w14:textFill>
        </w:rPr>
        <w:t xml:space="preserve"> 1.深入推进城市环境卫生综合治理。</w:t>
      </w:r>
      <w:r>
        <w:rPr>
          <w:rFonts w:hint="eastAsia" w:ascii="仿宋" w:hAnsi="仿宋" w:eastAsia="仿宋" w:cs="仿宋"/>
          <w:b/>
          <w:color w:val="000000" w:themeColor="text1"/>
          <w:sz w:val="32"/>
          <w:szCs w:val="32"/>
          <w14:textFill>
            <w14:solidFill>
              <w14:schemeClr w14:val="tx1"/>
            </w14:solidFill>
          </w14:textFill>
        </w:rPr>
        <w:t>一是</w:t>
      </w:r>
      <w:r>
        <w:rPr>
          <w:rFonts w:hint="eastAsia" w:ascii="仿宋" w:hAnsi="仿宋" w:eastAsia="仿宋" w:cs="仿宋"/>
          <w:color w:val="000000" w:themeColor="text1"/>
          <w:sz w:val="32"/>
          <w:szCs w:val="32"/>
          <w14:textFill>
            <w14:solidFill>
              <w14:schemeClr w14:val="tx1"/>
            </w14:solidFill>
          </w14:textFill>
        </w:rPr>
        <w:t>根据天气状况和城区范围内的扬尘情况，每天不少</w:t>
      </w:r>
      <w:r>
        <w:rPr>
          <w:rFonts w:hint="eastAsia" w:ascii="仿宋" w:hAnsi="仿宋" w:eastAsia="仿宋" w:cs="仿宋"/>
          <w:color w:val="000000" w:themeColor="text1"/>
          <w:sz w:val="32"/>
          <w:szCs w:val="32"/>
          <w:lang w:val="en-US" w:eastAsia="zh-CN" w:bidi="ar-SA"/>
          <w14:textFill>
            <w14:solidFill>
              <w14:schemeClr w14:val="tx1"/>
            </w14:solidFill>
          </w14:textFill>
        </w:rPr>
        <w:t>于4</w:t>
      </w:r>
      <w:r>
        <w:rPr>
          <w:rFonts w:hint="eastAsia" w:ascii="仿宋" w:hAnsi="仿宋" w:eastAsia="仿宋" w:cs="仿宋"/>
          <w:color w:val="000000" w:themeColor="text1"/>
          <w:sz w:val="32"/>
          <w:szCs w:val="32"/>
          <w14:textFill>
            <w14:solidFill>
              <w14:schemeClr w14:val="tx1"/>
            </w14:solidFill>
          </w14:textFill>
        </w:rPr>
        <w:t>次洒水降尘；</w:t>
      </w:r>
      <w:r>
        <w:rPr>
          <w:rFonts w:hint="eastAsia" w:ascii="仿宋" w:hAnsi="仿宋" w:eastAsia="仿宋" w:cs="仿宋"/>
          <w:b/>
          <w:color w:val="000000" w:themeColor="text1"/>
          <w:sz w:val="32"/>
          <w:szCs w:val="32"/>
          <w14:textFill>
            <w14:solidFill>
              <w14:schemeClr w14:val="tx1"/>
            </w14:solidFill>
          </w14:textFill>
        </w:rPr>
        <w:t>二是</w:t>
      </w:r>
      <w:r>
        <w:rPr>
          <w:rFonts w:hint="eastAsia" w:ascii="仿宋" w:hAnsi="仿宋" w:eastAsia="仿宋" w:cs="仿宋"/>
          <w:color w:val="000000" w:themeColor="text1"/>
          <w:sz w:val="32"/>
          <w:szCs w:val="32"/>
          <w14:textFill>
            <w14:solidFill>
              <w14:schemeClr w14:val="tx1"/>
            </w14:solidFill>
          </w14:textFill>
        </w:rPr>
        <w:t>实现垃圾 “收集—清理—转运”一体化模式，有效提升垃圾清理速度，</w:t>
      </w:r>
      <w:r>
        <w:rPr>
          <w:rFonts w:hint="eastAsia" w:ascii="仿宋" w:hAnsi="仿宋" w:eastAsia="仿宋" w:cs="仿宋"/>
          <w:color w:val="000000" w:themeColor="text1"/>
          <w:sz w:val="32"/>
          <w:szCs w:val="32"/>
          <w:lang w:val="en-US" w:eastAsia="zh-CN" w:bidi="ar-SA"/>
          <w14:textFill>
            <w14:solidFill>
              <w14:schemeClr w14:val="tx1"/>
            </w14:solidFill>
          </w14:textFill>
        </w:rPr>
        <w:t>累计清理垃圾90000余吨</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b/>
          <w:color w:val="000000" w:themeColor="text1"/>
          <w:sz w:val="32"/>
          <w:szCs w:val="32"/>
          <w14:textFill>
            <w14:solidFill>
              <w14:schemeClr w14:val="tx1"/>
            </w14:solidFill>
          </w14:textFill>
        </w:rPr>
        <w:t>三是</w:t>
      </w:r>
      <w:r>
        <w:rPr>
          <w:rFonts w:hint="eastAsia" w:ascii="仿宋" w:hAnsi="仿宋" w:eastAsia="仿宋" w:cs="仿宋"/>
          <w:color w:val="000000" w:themeColor="text1"/>
          <w:sz w:val="32"/>
          <w:szCs w:val="32"/>
          <w14:textFill>
            <w14:solidFill>
              <w14:schemeClr w14:val="tx1"/>
            </w14:solidFill>
          </w14:textFill>
        </w:rPr>
        <w:t>清理小广</w:t>
      </w:r>
      <w:r>
        <w:rPr>
          <w:rFonts w:hint="eastAsia" w:ascii="仿宋" w:hAnsi="仿宋" w:eastAsia="仿宋" w:cs="仿宋"/>
          <w:color w:val="000000" w:themeColor="text1"/>
          <w:sz w:val="32"/>
          <w:szCs w:val="32"/>
          <w:lang w:val="en-US" w:eastAsia="zh-CN" w:bidi="ar-SA"/>
          <w14:textFill>
            <w14:solidFill>
              <w14:schemeClr w14:val="tx1"/>
            </w14:solidFill>
          </w14:textFill>
        </w:rPr>
        <w:t>告5000余处共20000</w:t>
      </w:r>
      <w:r>
        <w:rPr>
          <w:rFonts w:hint="eastAsia" w:ascii="仿宋" w:hAnsi="仿宋" w:eastAsia="仿宋" w:cs="仿宋"/>
          <w:color w:val="000000" w:themeColor="text1"/>
          <w:sz w:val="32"/>
          <w:szCs w:val="32"/>
          <w:lang w:eastAsia="zh-CN"/>
          <w14:textFill>
            <w14:solidFill>
              <w14:schemeClr w14:val="tx1"/>
            </w14:solidFill>
          </w14:textFill>
        </w:rPr>
        <w:t>余</w:t>
      </w:r>
      <w:r>
        <w:rPr>
          <w:rFonts w:hint="eastAsia" w:ascii="仿宋" w:hAnsi="仿宋" w:eastAsia="仿宋" w:cs="仿宋"/>
          <w:color w:val="000000" w:themeColor="text1"/>
          <w:sz w:val="32"/>
          <w:szCs w:val="32"/>
          <w14:textFill>
            <w14:solidFill>
              <w14:schemeClr w14:val="tx1"/>
            </w14:solidFill>
          </w14:textFill>
        </w:rPr>
        <w:t>张。</w:t>
      </w:r>
    </w:p>
    <w:p>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val="en-US" w:eastAsia="zh-CN" w:bidi="ar-SA"/>
          <w14:textFill>
            <w14:solidFill>
              <w14:schemeClr w14:val="tx1"/>
            </w14:solidFill>
          </w14:textFill>
        </w:rPr>
        <w:t>2.</w:t>
      </w:r>
      <w:r>
        <w:rPr>
          <w:rFonts w:hint="eastAsia" w:ascii="仿宋" w:hAnsi="仿宋" w:eastAsia="仿宋" w:cs="仿宋"/>
          <w:b/>
          <w:color w:val="000000" w:themeColor="text1"/>
          <w:sz w:val="32"/>
          <w:szCs w:val="32"/>
          <w:lang w:bidi="ar-SA"/>
          <w14:textFill>
            <w14:solidFill>
              <w14:schemeClr w14:val="tx1"/>
            </w14:solidFill>
          </w14:textFill>
        </w:rPr>
        <w:t>提升城市园林品位。</w:t>
      </w:r>
      <w:r>
        <w:rPr>
          <w:rFonts w:hint="eastAsia" w:ascii="仿宋" w:hAnsi="仿宋" w:eastAsia="仿宋" w:cs="仿宋"/>
          <w:b/>
          <w:color w:val="000000" w:themeColor="text1"/>
          <w:sz w:val="32"/>
          <w:szCs w:val="32"/>
          <w14:textFill>
            <w14:solidFill>
              <w14:schemeClr w14:val="tx1"/>
            </w14:solidFill>
          </w14:textFill>
        </w:rPr>
        <w:t>一是</w:t>
      </w:r>
      <w:r>
        <w:rPr>
          <w:rFonts w:hint="eastAsia" w:ascii="仿宋" w:hAnsi="仿宋" w:eastAsia="仿宋" w:cs="仿宋"/>
          <w:color w:val="000000" w:themeColor="text1"/>
          <w:sz w:val="32"/>
          <w:szCs w:val="32"/>
          <w14:textFill>
            <w14:solidFill>
              <w14:schemeClr w14:val="tx1"/>
            </w14:solidFill>
          </w14:textFill>
        </w:rPr>
        <w:t>加强园林常态化管理，按照时间节点开展修剪、打药等常态化工作；</w:t>
      </w:r>
      <w:r>
        <w:rPr>
          <w:rFonts w:hint="eastAsia" w:ascii="仿宋" w:hAnsi="仿宋" w:eastAsia="仿宋" w:cs="仿宋"/>
          <w:b/>
          <w:color w:val="000000" w:themeColor="text1"/>
          <w:sz w:val="32"/>
          <w:szCs w:val="32"/>
          <w14:textFill>
            <w14:solidFill>
              <w14:schemeClr w14:val="tx1"/>
            </w14:solidFill>
          </w14:textFill>
        </w:rPr>
        <w:t>二是</w:t>
      </w:r>
      <w:r>
        <w:rPr>
          <w:rFonts w:hint="eastAsia" w:ascii="仿宋" w:hAnsi="仿宋" w:eastAsia="仿宋" w:cs="仿宋"/>
          <w:color w:val="000000" w:themeColor="text1"/>
          <w:sz w:val="32"/>
          <w:szCs w:val="32"/>
          <w14:textFill>
            <w14:solidFill>
              <w14:schemeClr w14:val="tx1"/>
            </w14:solidFill>
          </w14:textFill>
        </w:rPr>
        <w:t>在城区内所有街道摆放240个花箱，栽植了近50000株的花卉。</w:t>
      </w:r>
    </w:p>
    <w:p>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仿宋" w:hAnsi="仿宋" w:eastAsia="仿宋" w:cs="仿宋"/>
          <w:color w:val="000000" w:themeColor="text1"/>
          <w:sz w:val="32"/>
          <w:szCs w:val="32"/>
          <w:lang w:bidi="ar-SA"/>
          <w14:textFill>
            <w14:solidFill>
              <w14:schemeClr w14:val="tx1"/>
            </w14:solidFill>
          </w14:textFill>
        </w:rPr>
      </w:pPr>
      <w:r>
        <w:rPr>
          <w:rFonts w:hint="eastAsia" w:ascii="仿宋" w:hAnsi="仿宋" w:eastAsia="仿宋" w:cs="仿宋"/>
          <w:b/>
          <w:bCs/>
          <w:color w:val="000000" w:themeColor="text1"/>
          <w:sz w:val="32"/>
          <w:szCs w:val="32"/>
          <w:lang w:val="en-US" w:eastAsia="zh-CN" w:bidi="ar-SA"/>
          <w14:textFill>
            <w14:solidFill>
              <w14:schemeClr w14:val="tx1"/>
            </w14:solidFill>
          </w14:textFill>
        </w:rPr>
        <w:t>3.规范市政设施管理。一是</w:t>
      </w:r>
      <w:r>
        <w:rPr>
          <w:rFonts w:hint="eastAsia" w:ascii="仿宋" w:hAnsi="仿宋" w:eastAsia="仿宋" w:cs="仿宋"/>
          <w:color w:val="000000" w:themeColor="text1"/>
          <w:sz w:val="32"/>
          <w:szCs w:val="32"/>
          <w:lang w:val="en-US" w:eastAsia="zh-CN" w:bidi="ar-SA"/>
          <w14:textFill>
            <w14:solidFill>
              <w14:schemeClr w14:val="tx1"/>
            </w14:solidFill>
          </w14:textFill>
        </w:rPr>
        <w:t>定期对城区市政设施进行巡查检修，共</w:t>
      </w:r>
      <w:r>
        <w:rPr>
          <w:rFonts w:hint="eastAsia" w:ascii="仿宋" w:hAnsi="仿宋" w:eastAsia="仿宋" w:cs="仿宋"/>
          <w:color w:val="000000" w:themeColor="text1"/>
          <w:sz w:val="32"/>
          <w:szCs w:val="32"/>
          <w14:textFill>
            <w14:solidFill>
              <w14:schemeClr w14:val="tx1"/>
            </w14:solidFill>
          </w14:textFill>
        </w:rPr>
        <w:t>维修</w:t>
      </w:r>
      <w:r>
        <w:rPr>
          <w:rFonts w:hint="eastAsia" w:ascii="仿宋" w:hAnsi="仿宋" w:eastAsia="仿宋" w:cs="仿宋"/>
          <w:color w:val="000000" w:themeColor="text1"/>
          <w:sz w:val="32"/>
          <w:szCs w:val="32"/>
          <w:lang w:eastAsia="zh-CN"/>
          <w14:textFill>
            <w14:solidFill>
              <w14:schemeClr w14:val="tx1"/>
            </w14:solidFill>
          </w14:textFill>
        </w:rPr>
        <w:t>更换损坏及故障线路</w:t>
      </w:r>
      <w:r>
        <w:rPr>
          <w:rFonts w:hint="eastAsia" w:ascii="仿宋" w:hAnsi="仿宋" w:eastAsia="仿宋" w:cs="仿宋"/>
          <w:color w:val="000000" w:themeColor="text1"/>
          <w:sz w:val="32"/>
          <w:szCs w:val="32"/>
          <w:lang w:val="en-US" w:eastAsia="zh-CN" w:bidi="ar-SA"/>
          <w14:textFill>
            <w14:solidFill>
              <w14:schemeClr w14:val="tx1"/>
            </w14:solidFill>
          </w14:textFill>
        </w:rPr>
        <w:t>12800</w:t>
      </w:r>
      <w:r>
        <w:rPr>
          <w:rFonts w:hint="eastAsia" w:ascii="仿宋" w:hAnsi="仿宋" w:eastAsia="仿宋" w:cs="仿宋"/>
          <w:color w:val="000000" w:themeColor="text1"/>
          <w:sz w:val="32"/>
          <w:szCs w:val="32"/>
          <w:lang w:val="en-US" w:eastAsia="zh-CN"/>
          <w14:textFill>
            <w14:solidFill>
              <w14:schemeClr w14:val="tx1"/>
            </w14:solidFill>
          </w14:textFill>
        </w:rPr>
        <w:t>余米；检修</w:t>
      </w:r>
      <w:r>
        <w:rPr>
          <w:rFonts w:hint="eastAsia" w:ascii="仿宋" w:hAnsi="仿宋" w:eastAsia="仿宋" w:cs="仿宋"/>
          <w:color w:val="000000" w:themeColor="text1"/>
          <w:sz w:val="32"/>
          <w:szCs w:val="32"/>
          <w:lang w:eastAsia="zh-CN"/>
          <w14:textFill>
            <w14:solidFill>
              <w14:schemeClr w14:val="tx1"/>
            </w14:solidFill>
          </w14:textFill>
        </w:rPr>
        <w:t>光彩</w:t>
      </w:r>
      <w:r>
        <w:rPr>
          <w:rFonts w:hint="eastAsia" w:ascii="仿宋" w:hAnsi="仿宋" w:eastAsia="仿宋" w:cs="仿宋"/>
          <w:color w:val="000000" w:themeColor="text1"/>
          <w:sz w:val="32"/>
          <w:szCs w:val="32"/>
          <w14:textFill>
            <w14:solidFill>
              <w14:schemeClr w14:val="tx1"/>
            </w14:solidFill>
          </w14:textFill>
        </w:rPr>
        <w:t>线路</w:t>
      </w:r>
      <w:r>
        <w:rPr>
          <w:rFonts w:hint="eastAsia" w:ascii="仿宋" w:hAnsi="仿宋" w:eastAsia="仿宋" w:cs="仿宋"/>
          <w:color w:val="000000" w:themeColor="text1"/>
          <w:sz w:val="32"/>
          <w:szCs w:val="32"/>
          <w:lang w:val="en-US" w:eastAsia="zh-CN" w:bidi="ar-SA"/>
          <w14:textFill>
            <w14:solidFill>
              <w14:schemeClr w14:val="tx1"/>
            </w14:solidFill>
          </w14:textFill>
        </w:rPr>
        <w:t>9300余</w:t>
      </w:r>
      <w:r>
        <w:rPr>
          <w:rFonts w:hint="eastAsia" w:ascii="仿宋" w:hAnsi="仿宋" w:eastAsia="仿宋" w:cs="仿宋"/>
          <w:color w:val="000000" w:themeColor="text1"/>
          <w:sz w:val="32"/>
          <w:szCs w:val="32"/>
          <w14:textFill>
            <w14:solidFill>
              <w14:schemeClr w14:val="tx1"/>
            </w14:solidFill>
          </w14:textFill>
        </w:rPr>
        <w:t>米</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二是</w:t>
      </w:r>
      <w:r>
        <w:rPr>
          <w:rFonts w:hint="eastAsia" w:ascii="仿宋" w:hAnsi="仿宋" w:eastAsia="仿宋" w:cs="仿宋"/>
          <w:color w:val="000000" w:themeColor="text1"/>
          <w:sz w:val="32"/>
          <w:szCs w:val="32"/>
          <w14:textFill>
            <w14:solidFill>
              <w14:schemeClr w14:val="tx1"/>
            </w14:solidFill>
          </w14:textFill>
        </w:rPr>
        <w:t>保障夜景照明率</w:t>
      </w:r>
      <w:r>
        <w:rPr>
          <w:rFonts w:hint="eastAsia" w:ascii="仿宋" w:hAnsi="仿宋" w:eastAsia="仿宋" w:cs="仿宋"/>
          <w:color w:val="000000" w:themeColor="text1"/>
          <w:sz w:val="32"/>
          <w:szCs w:val="32"/>
          <w:lang w:eastAsia="zh-CN"/>
          <w14:textFill>
            <w14:solidFill>
              <w14:schemeClr w14:val="tx1"/>
            </w14:solidFill>
          </w14:textFill>
        </w:rPr>
        <w:t>达到</w:t>
      </w:r>
      <w:r>
        <w:rPr>
          <w:rFonts w:hint="eastAsia" w:ascii="仿宋" w:hAnsi="仿宋" w:eastAsia="仿宋" w:cs="仿宋"/>
          <w:color w:val="000000" w:themeColor="text1"/>
          <w:sz w:val="32"/>
          <w:szCs w:val="32"/>
          <w:lang w:bidi="ar-SA"/>
          <w14:textFill>
            <w14:solidFill>
              <w14:schemeClr w14:val="tx1"/>
            </w14:solidFill>
          </w14:textFill>
        </w:rPr>
        <w:t>98%</w:t>
      </w:r>
      <w:r>
        <w:rPr>
          <w:rFonts w:hint="eastAsia" w:ascii="仿宋" w:hAnsi="仿宋" w:eastAsia="仿宋" w:cs="仿宋"/>
          <w:color w:val="000000" w:themeColor="text1"/>
          <w:sz w:val="32"/>
          <w:szCs w:val="32"/>
          <w14:textFill>
            <w14:solidFill>
              <w14:schemeClr w14:val="tx1"/>
            </w14:solidFill>
          </w14:textFill>
        </w:rPr>
        <w:t>以上，共更换灯泡</w:t>
      </w:r>
      <w:r>
        <w:rPr>
          <w:rFonts w:hint="eastAsia" w:ascii="仿宋" w:hAnsi="仿宋" w:eastAsia="仿宋" w:cs="仿宋"/>
          <w:color w:val="000000" w:themeColor="text1"/>
          <w:sz w:val="32"/>
          <w:szCs w:val="32"/>
          <w:lang w:val="en-US" w:eastAsia="zh-CN" w:bidi="ar-SA"/>
          <w14:textFill>
            <w14:solidFill>
              <w14:schemeClr w14:val="tx1"/>
            </w14:solidFill>
          </w14:textFill>
        </w:rPr>
        <w:t>30000</w:t>
      </w:r>
      <w:r>
        <w:rPr>
          <w:rFonts w:hint="eastAsia" w:ascii="仿宋" w:hAnsi="仿宋" w:eastAsia="仿宋" w:cs="仿宋"/>
          <w:color w:val="000000" w:themeColor="text1"/>
          <w:sz w:val="32"/>
          <w:szCs w:val="32"/>
          <w14:textFill>
            <w14:solidFill>
              <w14:schemeClr w14:val="tx1"/>
            </w14:solidFill>
          </w14:textFill>
        </w:rPr>
        <w:t>个</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三是</w:t>
      </w:r>
      <w:r>
        <w:rPr>
          <w:rFonts w:hint="eastAsia" w:ascii="仿宋" w:hAnsi="仿宋" w:eastAsia="仿宋" w:cs="仿宋"/>
          <w:color w:val="000000" w:themeColor="text1"/>
          <w:sz w:val="32"/>
          <w:szCs w:val="32"/>
          <w14:textFill>
            <w14:solidFill>
              <w14:schemeClr w14:val="tx1"/>
            </w14:solidFill>
          </w14:textFill>
        </w:rPr>
        <w:t>更换及维修垃圾箱、果皮箱</w:t>
      </w:r>
      <w:r>
        <w:rPr>
          <w:rFonts w:hint="eastAsia" w:ascii="仿宋" w:hAnsi="仿宋" w:eastAsia="仿宋" w:cs="仿宋"/>
          <w:color w:val="000000" w:themeColor="text1"/>
          <w:sz w:val="32"/>
          <w:szCs w:val="32"/>
          <w:lang w:val="en-US" w:eastAsia="zh-CN" w:bidi="ar-SA"/>
          <w14:textFill>
            <w14:solidFill>
              <w14:schemeClr w14:val="tx1"/>
            </w14:solidFill>
          </w14:textFill>
        </w:rPr>
        <w:t>360</w:t>
      </w:r>
      <w:r>
        <w:rPr>
          <w:rFonts w:hint="eastAsia" w:ascii="仿宋" w:hAnsi="仿宋" w:eastAsia="仿宋" w:cs="仿宋"/>
          <w:color w:val="000000" w:themeColor="text1"/>
          <w:sz w:val="32"/>
          <w:szCs w:val="32"/>
          <w14:textFill>
            <w14:solidFill>
              <w14:schemeClr w14:val="tx1"/>
            </w14:solidFill>
          </w14:textFill>
        </w:rPr>
        <w:t>个</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维修路面、人行道</w:t>
      </w:r>
      <w:r>
        <w:rPr>
          <w:rFonts w:hint="eastAsia" w:ascii="仿宋" w:hAnsi="仿宋" w:eastAsia="仿宋" w:cs="仿宋"/>
          <w:color w:val="000000" w:themeColor="text1"/>
          <w:sz w:val="32"/>
          <w:szCs w:val="32"/>
          <w:lang w:val="en-US" w:eastAsia="zh-CN" w:bidi="ar-SA"/>
          <w14:textFill>
            <w14:solidFill>
              <w14:schemeClr w14:val="tx1"/>
            </w14:solidFill>
          </w14:textFill>
        </w:rPr>
        <w:t>1900</w:t>
      </w:r>
      <w:r>
        <w:rPr>
          <w:rFonts w:hint="eastAsia" w:ascii="仿宋" w:hAnsi="仿宋" w:eastAsia="仿宋" w:cs="仿宋"/>
          <w:color w:val="000000" w:themeColor="text1"/>
          <w:sz w:val="32"/>
          <w:szCs w:val="32"/>
          <w14:textFill>
            <w14:solidFill>
              <w14:schemeClr w14:val="tx1"/>
            </w14:solidFill>
          </w14:textFill>
        </w:rPr>
        <w:t>余处</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bidi="ar-SA"/>
          <w14:textFill>
            <w14:solidFill>
              <w14:schemeClr w14:val="tx1"/>
            </w14:solidFill>
          </w14:textFill>
        </w:rPr>
        <w:t>在新老城区各破损路</w:t>
      </w:r>
      <w:r>
        <w:rPr>
          <w:rFonts w:hint="eastAsia" w:ascii="仿宋" w:hAnsi="仿宋" w:eastAsia="仿宋" w:cs="仿宋"/>
          <w:color w:val="000000" w:themeColor="text1"/>
          <w:sz w:val="32"/>
          <w:szCs w:val="32"/>
          <w:lang w:eastAsia="zh-CN" w:bidi="ar-SA"/>
          <w14:textFill>
            <w14:solidFill>
              <w14:schemeClr w14:val="tx1"/>
            </w14:solidFill>
          </w14:textFill>
        </w:rPr>
        <w:t>面</w:t>
      </w:r>
      <w:r>
        <w:rPr>
          <w:rFonts w:hint="eastAsia" w:ascii="仿宋" w:hAnsi="仿宋" w:eastAsia="仿宋" w:cs="仿宋"/>
          <w:color w:val="000000" w:themeColor="text1"/>
          <w:sz w:val="32"/>
          <w:szCs w:val="32"/>
          <w:lang w:bidi="ar-SA"/>
          <w14:textFill>
            <w14:solidFill>
              <w14:schemeClr w14:val="tx1"/>
            </w14:solidFill>
          </w14:textFill>
        </w:rPr>
        <w:t>补铺沥青约</w:t>
      </w:r>
      <w:r>
        <w:rPr>
          <w:rFonts w:hint="eastAsia" w:ascii="仿宋" w:hAnsi="仿宋" w:eastAsia="仿宋" w:cs="仿宋"/>
          <w:color w:val="000000" w:themeColor="text1"/>
          <w:sz w:val="32"/>
          <w:szCs w:val="32"/>
          <w:lang w:val="en-US" w:eastAsia="zh-CN" w:bidi="ar-SA"/>
          <w14:textFill>
            <w14:solidFill>
              <w14:schemeClr w14:val="tx1"/>
            </w14:solidFill>
          </w14:textFill>
        </w:rPr>
        <w:t>3000</w:t>
      </w:r>
      <w:r>
        <w:rPr>
          <w:rFonts w:hint="eastAsia" w:ascii="仿宋" w:hAnsi="仿宋" w:eastAsia="仿宋" w:cs="仿宋"/>
          <w:color w:val="000000" w:themeColor="text1"/>
          <w:sz w:val="32"/>
          <w:szCs w:val="32"/>
          <w:lang w:bidi="ar-SA"/>
          <w14:textFill>
            <w14:solidFill>
              <w14:schemeClr w14:val="tx1"/>
            </w14:solidFill>
          </w14:textFill>
        </w:rPr>
        <w:t>m²</w:t>
      </w:r>
      <w:r>
        <w:rPr>
          <w:rFonts w:hint="eastAsia" w:ascii="仿宋" w:hAnsi="仿宋" w:eastAsia="仿宋" w:cs="仿宋"/>
          <w:color w:val="000000" w:themeColor="text1"/>
          <w:sz w:val="32"/>
          <w:szCs w:val="32"/>
          <w:lang w:eastAsia="zh-CN" w:bidi="ar-SA"/>
          <w14:textFill>
            <w14:solidFill>
              <w14:schemeClr w14:val="tx1"/>
            </w14:solidFill>
          </w14:textFill>
        </w:rPr>
        <w:t>；改造不规范人行道</w:t>
      </w:r>
      <w:r>
        <w:rPr>
          <w:rFonts w:hint="eastAsia" w:ascii="仿宋" w:hAnsi="仿宋" w:eastAsia="仿宋" w:cs="仿宋"/>
          <w:color w:val="000000" w:themeColor="text1"/>
          <w:sz w:val="32"/>
          <w:szCs w:val="32"/>
          <w:lang w:val="en-US" w:eastAsia="zh-CN" w:bidi="ar-SA"/>
          <w14:textFill>
            <w14:solidFill>
              <w14:schemeClr w14:val="tx1"/>
            </w14:solidFill>
          </w14:textFill>
        </w:rPr>
        <w:t>9处</w:t>
      </w:r>
      <w:r>
        <w:rPr>
          <w:rFonts w:hint="eastAsia" w:ascii="仿宋" w:hAnsi="仿宋" w:eastAsia="仿宋" w:cs="仿宋"/>
          <w:color w:val="000000" w:themeColor="text1"/>
          <w:sz w:val="32"/>
          <w:szCs w:val="32"/>
          <w:lang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 w:hAnsi="仿宋" w:eastAsia="仿宋" w:cs="仿宋"/>
          <w:color w:val="000000" w:themeColor="text1"/>
          <w:sz w:val="32"/>
          <w:szCs w:val="32"/>
          <w:lang w:val="en-US" w:eastAsia="zh-CN" w:bidi="ar-SA"/>
          <w14:textFill>
            <w14:solidFill>
              <w14:schemeClr w14:val="tx1"/>
            </w14:solidFill>
          </w14:textFill>
        </w:rPr>
      </w:pPr>
      <w:r>
        <w:rPr>
          <w:rFonts w:hint="eastAsia" w:ascii="仿宋" w:hAnsi="仿宋" w:eastAsia="仿宋" w:cs="仿宋"/>
          <w:b/>
          <w:bCs/>
          <w:color w:val="000000" w:themeColor="text1"/>
          <w:sz w:val="32"/>
          <w:szCs w:val="32"/>
          <w:lang w:val="en-US" w:eastAsia="zh-CN" w:bidi="ar-SA"/>
          <w14:textFill>
            <w14:solidFill>
              <w14:schemeClr w14:val="tx1"/>
            </w14:solidFill>
          </w14:textFill>
        </w:rPr>
        <w:t xml:space="preserve"> 4.规范城区摊贩管理。</w:t>
      </w:r>
      <w:r>
        <w:rPr>
          <w:rFonts w:hint="eastAsia" w:ascii="仿宋" w:hAnsi="仿宋" w:eastAsia="仿宋" w:cs="仿宋"/>
          <w:color w:val="000000" w:themeColor="text1"/>
          <w:sz w:val="32"/>
          <w:szCs w:val="32"/>
          <w:lang w:val="en-US" w:eastAsia="zh-CN" w:bidi="ar-SA"/>
          <w14:textFill>
            <w14:solidFill>
              <w14:schemeClr w14:val="tx1"/>
            </w14:solidFill>
          </w14:textFill>
        </w:rPr>
        <w:t>取缔滨江路、水巷子、好吃巷等路段以街为市、占道经营摊贩210户。解决了滨江路、防洪路、拱桥等路段二十多年城区以街为市、占道经营的老大难问题，获得了人民群众的一致好评。</w:t>
      </w:r>
    </w:p>
    <w:p>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仿宋" w:hAnsi="仿宋" w:eastAsia="仿宋" w:cs="仿宋"/>
          <w:b/>
          <w:bCs/>
          <w:color w:val="000000" w:themeColor="text1"/>
          <w:sz w:val="32"/>
          <w:szCs w:val="32"/>
          <w:lang w:val="en-US" w:eastAsia="zh-CN" w:bidi="ar-SA"/>
          <w14:textFill>
            <w14:solidFill>
              <w14:schemeClr w14:val="tx1"/>
            </w14:solidFill>
          </w14:textFill>
        </w:rPr>
      </w:pPr>
      <w:r>
        <w:rPr>
          <w:rFonts w:hint="eastAsia" w:ascii="仿宋" w:hAnsi="仿宋" w:eastAsia="仿宋" w:cs="仿宋"/>
          <w:b/>
          <w:bCs/>
          <w:color w:val="000000" w:themeColor="text1"/>
          <w:sz w:val="32"/>
          <w:szCs w:val="32"/>
          <w:lang w:val="en-US" w:eastAsia="zh-CN" w:bidi="ar-SA"/>
          <w14:textFill>
            <w14:solidFill>
              <w14:schemeClr w14:val="tx1"/>
            </w14:solidFill>
          </w14:textFill>
        </w:rPr>
        <w:t>（4）夯实基础设施</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both"/>
        <w:textAlignment w:val="auto"/>
        <w:rPr>
          <w:rFonts w:hint="eastAsia" w:ascii="仿宋" w:hAnsi="仿宋" w:eastAsia="仿宋" w:cs="仿宋"/>
          <w:color w:val="000000" w:themeColor="text1"/>
          <w:sz w:val="32"/>
          <w:szCs w:val="32"/>
          <w:lang w:val="en-US" w:eastAsia="zh-CN" w:bidi="ar-SA"/>
          <w14:textFill>
            <w14:solidFill>
              <w14:schemeClr w14:val="tx1"/>
            </w14:solidFill>
          </w14:textFill>
        </w:rPr>
      </w:pPr>
      <w:r>
        <w:rPr>
          <w:rFonts w:hint="eastAsia" w:ascii="仿宋" w:hAnsi="仿宋" w:eastAsia="仿宋" w:cs="仿宋"/>
          <w:b/>
          <w:bCs/>
          <w:color w:val="000000" w:themeColor="text1"/>
          <w:sz w:val="32"/>
          <w:szCs w:val="32"/>
          <w:lang w:eastAsia="zh-CN"/>
          <w14:textFill>
            <w14:solidFill>
              <w14:schemeClr w14:val="tx1"/>
            </w14:solidFill>
          </w14:textFill>
        </w:rPr>
        <w:t>一是</w:t>
      </w:r>
      <w:r>
        <w:rPr>
          <w:rFonts w:hint="eastAsia" w:ascii="仿宋" w:hAnsi="仿宋" w:eastAsia="仿宋" w:cs="仿宋"/>
          <w:color w:val="000000" w:themeColor="text1"/>
          <w:sz w:val="32"/>
          <w:szCs w:val="32"/>
          <w:lang w:eastAsia="zh-CN"/>
          <w14:textFill>
            <w14:solidFill>
              <w14:schemeClr w14:val="tx1"/>
            </w14:solidFill>
          </w14:textFill>
        </w:rPr>
        <w:t>完成</w:t>
      </w:r>
      <w:r>
        <w:rPr>
          <w:rFonts w:hint="eastAsia" w:ascii="仿宋" w:hAnsi="仿宋" w:eastAsia="仿宋" w:cs="仿宋"/>
          <w:color w:val="000000" w:themeColor="text1"/>
          <w:sz w:val="32"/>
          <w:szCs w:val="32"/>
          <w14:textFill>
            <w14:solidFill>
              <w14:schemeClr w14:val="tx1"/>
            </w14:solidFill>
          </w14:textFill>
        </w:rPr>
        <w:t>移动式生活垃圾转运站</w:t>
      </w:r>
      <w:r>
        <w:rPr>
          <w:rFonts w:hint="eastAsia" w:ascii="仿宋" w:hAnsi="仿宋" w:eastAsia="仿宋" w:cs="仿宋"/>
          <w:color w:val="000000" w:themeColor="text1"/>
          <w:sz w:val="32"/>
          <w:szCs w:val="32"/>
          <w:lang w:eastAsia="zh-CN"/>
          <w14:textFill>
            <w14:solidFill>
              <w14:schemeClr w14:val="tx1"/>
            </w14:solidFill>
          </w14:textFill>
        </w:rPr>
        <w:t>建设，</w:t>
      </w:r>
      <w:r>
        <w:rPr>
          <w:rFonts w:hint="eastAsia" w:ascii="仿宋" w:hAnsi="仿宋" w:eastAsia="仿宋" w:cs="仿宋"/>
          <w:color w:val="000000" w:themeColor="text1"/>
          <w:sz w:val="32"/>
          <w:szCs w:val="32"/>
          <w:lang w:val="en-US" w:eastAsia="zh-CN" w:bidi="ar-SA"/>
          <w14:textFill>
            <w14:solidFill>
              <w14:schemeClr w14:val="tx1"/>
            </w14:solidFill>
          </w14:textFill>
        </w:rPr>
        <w:t>改变了原有的传统收运模式。</w:t>
      </w:r>
      <w:r>
        <w:rPr>
          <w:rFonts w:hint="eastAsia" w:ascii="仿宋" w:hAnsi="仿宋" w:eastAsia="仿宋" w:cs="仿宋"/>
          <w:color w:val="000000" w:themeColor="text1"/>
          <w:sz w:val="32"/>
          <w:szCs w:val="32"/>
          <w14:textFill>
            <w14:solidFill>
              <w14:schemeClr w14:val="tx1"/>
            </w14:solidFill>
          </w14:textFill>
        </w:rPr>
        <w:t>垃圾中转站的投入使用，使垃圾箱容量增大，大大提升了储存能力和清运效率</w:t>
      </w:r>
      <w:r>
        <w:rPr>
          <w:rFonts w:hint="eastAsia" w:ascii="仿宋" w:hAnsi="仿宋" w:eastAsia="仿宋" w:cs="仿宋"/>
          <w:color w:val="000000" w:themeColor="text1"/>
          <w:sz w:val="32"/>
          <w:szCs w:val="32"/>
          <w:lang w:eastAsia="zh-CN"/>
          <w14:textFill>
            <w14:solidFill>
              <w14:schemeClr w14:val="tx1"/>
            </w14:solidFill>
          </w14:textFill>
        </w:rPr>
        <w:t>。现</w:t>
      </w:r>
      <w:r>
        <w:rPr>
          <w:rFonts w:hint="eastAsia" w:ascii="仿宋" w:hAnsi="仿宋" w:eastAsia="仿宋" w:cs="仿宋"/>
          <w:color w:val="000000" w:themeColor="text1"/>
          <w:sz w:val="32"/>
          <w:szCs w:val="32"/>
          <w:lang w:val="en-US" w:eastAsia="zh-CN" w:bidi="ar-SA"/>
          <w14:textFill>
            <w14:solidFill>
              <w14:schemeClr w14:val="tx1"/>
            </w14:solidFill>
          </w14:textFill>
        </w:rPr>
        <w:t>主要负责对九寨沟县新老城区、安乐片区、永丰片区、保华乡等区域的生活垃圾进行清转运工作。</w:t>
      </w:r>
    </w:p>
    <w:p>
      <w:pPr>
        <w:pStyle w:val="2"/>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lang w:eastAsia="zh-CN"/>
          <w14:textFill>
            <w14:solidFill>
              <w14:schemeClr w14:val="tx1"/>
            </w14:solidFill>
          </w14:textFill>
        </w:rPr>
        <w:t>二是</w:t>
      </w:r>
      <w:r>
        <w:rPr>
          <w:rFonts w:hint="eastAsia" w:ascii="仿宋" w:hAnsi="仿宋" w:eastAsia="仿宋" w:cs="仿宋"/>
          <w:color w:val="000000" w:themeColor="text1"/>
          <w:sz w:val="32"/>
          <w:szCs w:val="32"/>
          <w14:textFill>
            <w14:solidFill>
              <w14:schemeClr w14:val="tx1"/>
            </w14:solidFill>
          </w14:textFill>
        </w:rPr>
        <w:t>对城区内公交站台进行提档改造，共改造独具九寨特色的</w:t>
      </w:r>
      <w:r>
        <w:rPr>
          <w:rFonts w:hint="eastAsia" w:ascii="仿宋" w:hAnsi="仿宋" w:eastAsia="仿宋" w:cs="仿宋"/>
          <w:color w:val="000000" w:themeColor="text1"/>
          <w:sz w:val="32"/>
          <w:szCs w:val="32"/>
          <w:lang w:eastAsia="zh-CN"/>
          <w14:textFill>
            <w14:solidFill>
              <w14:schemeClr w14:val="tx1"/>
            </w14:solidFill>
          </w14:textFill>
        </w:rPr>
        <w:t>公交</w:t>
      </w:r>
      <w:r>
        <w:rPr>
          <w:rFonts w:hint="eastAsia" w:ascii="仿宋" w:hAnsi="仿宋" w:eastAsia="仿宋" w:cs="仿宋"/>
          <w:color w:val="000000" w:themeColor="text1"/>
          <w:sz w:val="32"/>
          <w:szCs w:val="32"/>
          <w14:textFill>
            <w14:solidFill>
              <w14:schemeClr w14:val="tx1"/>
            </w14:solidFill>
          </w14:textFill>
        </w:rPr>
        <w:t>站台</w:t>
      </w:r>
      <w:r>
        <w:rPr>
          <w:rFonts w:hint="eastAsia" w:ascii="仿宋" w:hAnsi="仿宋" w:eastAsia="仿宋" w:cs="仿宋"/>
          <w:color w:val="000000" w:themeColor="text1"/>
          <w:kern w:val="2"/>
          <w:sz w:val="32"/>
          <w:szCs w:val="32"/>
          <w:lang w:val="en-US" w:eastAsia="zh-CN" w:bidi="ar-SA"/>
          <w14:textFill>
            <w14:solidFill>
              <w14:schemeClr w14:val="tx1"/>
            </w14:solidFill>
          </w14:textFill>
        </w:rPr>
        <w:t>20</w:t>
      </w:r>
      <w:r>
        <w:rPr>
          <w:rFonts w:hint="eastAsia" w:ascii="仿宋" w:hAnsi="仿宋" w:eastAsia="仿宋" w:cs="仿宋"/>
          <w:color w:val="000000" w:themeColor="text1"/>
          <w:sz w:val="32"/>
          <w:szCs w:val="32"/>
          <w14:textFill>
            <w14:solidFill>
              <w14:schemeClr w14:val="tx1"/>
            </w14:solidFill>
          </w14:textFill>
        </w:rPr>
        <w:t>个，招呼站</w:t>
      </w:r>
      <w:r>
        <w:rPr>
          <w:rFonts w:hint="eastAsia" w:ascii="仿宋" w:hAnsi="仿宋" w:eastAsia="仿宋" w:cs="仿宋"/>
          <w:color w:val="000000" w:themeColor="text1"/>
          <w:kern w:val="2"/>
          <w:sz w:val="32"/>
          <w:szCs w:val="32"/>
          <w:lang w:val="en-US" w:eastAsia="zh-CN" w:bidi="ar-SA"/>
          <w14:textFill>
            <w14:solidFill>
              <w14:schemeClr w14:val="tx1"/>
            </w14:solidFill>
          </w14:textFill>
        </w:rPr>
        <w:t>31</w:t>
      </w:r>
      <w:r>
        <w:rPr>
          <w:rFonts w:hint="eastAsia" w:ascii="仿宋" w:hAnsi="仿宋" w:eastAsia="仿宋" w:cs="仿宋"/>
          <w:color w:val="000000" w:themeColor="text1"/>
          <w:sz w:val="32"/>
          <w:szCs w:val="32"/>
          <w14:textFill>
            <w14:solidFill>
              <w14:schemeClr w14:val="tx1"/>
            </w14:solidFill>
          </w14:textFill>
        </w:rPr>
        <w:t>个</w:t>
      </w:r>
      <w:r>
        <w:rPr>
          <w:rFonts w:hint="eastAsia" w:ascii="仿宋" w:hAnsi="仿宋" w:eastAsia="仿宋" w:cs="仿宋"/>
          <w:color w:val="000000" w:themeColor="text1"/>
          <w:sz w:val="32"/>
          <w:szCs w:val="32"/>
          <w:lang w:eastAsia="zh-CN"/>
          <w14:textFill>
            <w14:solidFill>
              <w14:schemeClr w14:val="tx1"/>
            </w14:solidFill>
          </w14:textFill>
        </w:rPr>
        <w:t>。提升</w:t>
      </w:r>
      <w:r>
        <w:rPr>
          <w:rFonts w:hint="eastAsia" w:ascii="仿宋" w:hAnsi="仿宋" w:eastAsia="仿宋" w:cs="仿宋"/>
          <w:color w:val="000000" w:themeColor="text1"/>
          <w:sz w:val="32"/>
          <w:szCs w:val="32"/>
          <w14:textFill>
            <w14:solidFill>
              <w14:schemeClr w14:val="tx1"/>
            </w14:solidFill>
          </w14:textFill>
        </w:rPr>
        <w:t>改造后的站台不仅可手机充电，且</w:t>
      </w:r>
      <w:r>
        <w:rPr>
          <w:rFonts w:hint="eastAsia" w:ascii="仿宋" w:hAnsi="仿宋" w:eastAsia="仿宋" w:cs="仿宋"/>
          <w:color w:val="000000" w:themeColor="text1"/>
          <w:sz w:val="32"/>
          <w:szCs w:val="32"/>
          <w:lang w:val="en-US" w:eastAsia="zh-CN" w:bidi="ar-SA"/>
          <w14:textFill>
            <w14:solidFill>
              <w14:schemeClr w14:val="tx1"/>
            </w14:solidFill>
          </w14:textFill>
        </w:rPr>
        <w:t>wifi</w:t>
      </w:r>
      <w:r>
        <w:rPr>
          <w:rFonts w:hint="eastAsia" w:ascii="仿宋" w:hAnsi="仿宋" w:eastAsia="仿宋" w:cs="仿宋"/>
          <w:color w:val="000000" w:themeColor="text1"/>
          <w:sz w:val="32"/>
          <w:szCs w:val="32"/>
          <w14:textFill>
            <w14:solidFill>
              <w14:schemeClr w14:val="tx1"/>
            </w14:solidFill>
          </w14:textFill>
        </w:rPr>
        <w:t>全覆盖，含滚筒大屏显示及</w:t>
      </w:r>
      <w:r>
        <w:rPr>
          <w:rFonts w:hint="eastAsia" w:ascii="仿宋" w:hAnsi="仿宋" w:eastAsia="仿宋" w:cs="仿宋"/>
          <w:color w:val="000000" w:themeColor="text1"/>
          <w:sz w:val="32"/>
          <w:szCs w:val="32"/>
          <w:lang w:val="en-US" w:eastAsia="zh-CN" w:bidi="ar-SA"/>
          <w14:textFill>
            <w14:solidFill>
              <w14:schemeClr w14:val="tx1"/>
            </w14:solidFill>
          </w14:textFill>
        </w:rPr>
        <w:t>LED</w:t>
      </w:r>
      <w:r>
        <w:rPr>
          <w:rFonts w:hint="eastAsia" w:ascii="仿宋" w:hAnsi="仿宋" w:eastAsia="仿宋" w:cs="仿宋"/>
          <w:color w:val="000000" w:themeColor="text1"/>
          <w:sz w:val="32"/>
          <w:szCs w:val="32"/>
          <w14:textFill>
            <w14:solidFill>
              <w14:schemeClr w14:val="tx1"/>
            </w14:solidFill>
          </w14:textFill>
        </w:rPr>
        <w:t>宣传屏</w:t>
      </w:r>
    </w:p>
    <w:p>
      <w:pPr>
        <w:pStyle w:val="2"/>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eastAsia="zh-CN"/>
          <w14:textFill>
            <w14:solidFill>
              <w14:schemeClr w14:val="tx1"/>
            </w14:solidFill>
          </w14:textFill>
        </w:rPr>
        <w:t>三是</w:t>
      </w:r>
      <w:r>
        <w:rPr>
          <w:rFonts w:hint="eastAsia" w:ascii="仿宋" w:hAnsi="仿宋" w:eastAsia="仿宋" w:cs="仿宋"/>
          <w:color w:val="000000" w:themeColor="text1"/>
          <w:sz w:val="32"/>
          <w:szCs w:val="32"/>
          <w:lang w:eastAsia="zh-CN"/>
          <w14:textFill>
            <w14:solidFill>
              <w14:schemeClr w14:val="tx1"/>
            </w14:solidFill>
          </w14:textFill>
        </w:rPr>
        <w:t>厕所提升改造项目。完成</w:t>
      </w:r>
      <w:r>
        <w:rPr>
          <w:rFonts w:hint="eastAsia" w:ascii="仿宋" w:hAnsi="仿宋" w:eastAsia="仿宋" w:cs="仿宋"/>
          <w:color w:val="000000" w:themeColor="text1"/>
          <w:sz w:val="32"/>
          <w:szCs w:val="32"/>
          <w:lang w:val="en-US" w:eastAsia="zh-CN"/>
          <w14:textFill>
            <w14:solidFill>
              <w14:schemeClr w14:val="tx1"/>
            </w14:solidFill>
          </w14:textFill>
        </w:rPr>
        <w:t>九寨沟县提升改造公共卫生间（地库旁）建设项目和九寨沟县新城区尼玛广场生态环保公共卫生间提升改造项目。对公共卫生间外形、内饰重新装修升级改造，建成无味节水公厕系统。</w:t>
      </w:r>
    </w:p>
    <w:p>
      <w:pPr>
        <w:pStyle w:val="2"/>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bCs/>
          <w:color w:val="000000" w:themeColor="text1"/>
          <w:sz w:val="32"/>
          <w:szCs w:val="32"/>
          <w:lang w:val="en-US" w:eastAsia="zh-CN"/>
          <w14:textFill>
            <w14:solidFill>
              <w14:schemeClr w14:val="tx1"/>
            </w14:solidFill>
          </w14:textFill>
        </w:rPr>
        <w:t>四是</w:t>
      </w:r>
      <w:r>
        <w:rPr>
          <w:rFonts w:hint="eastAsia" w:ascii="仿宋" w:hAnsi="仿宋" w:eastAsia="仿宋" w:cs="仿宋"/>
          <w:color w:val="000000" w:themeColor="text1"/>
          <w:sz w:val="32"/>
          <w:szCs w:val="32"/>
          <w:lang w:val="en-US" w:eastAsia="zh-CN"/>
          <w14:textFill>
            <w14:solidFill>
              <w14:schemeClr w14:val="tx1"/>
            </w14:solidFill>
          </w14:textFill>
        </w:rPr>
        <w:t>完成县城污水处理厂白水江右岸截污干管工程。将直接向白水江排的</w:t>
      </w:r>
      <w:r>
        <w:rPr>
          <w:rFonts w:hint="eastAsia" w:ascii="仿宋" w:hAnsi="仿宋" w:eastAsia="仿宋" w:cs="仿宋"/>
          <w:color w:val="000000" w:themeColor="text1"/>
          <w:kern w:val="2"/>
          <w:sz w:val="32"/>
          <w:szCs w:val="32"/>
          <w:lang w:val="en-US" w:eastAsia="zh-CN" w:bidi="ar-SA"/>
          <w14:textFill>
            <w14:solidFill>
              <w14:schemeClr w14:val="tx1"/>
            </w14:solidFill>
          </w14:textFill>
        </w:rPr>
        <w:t>7</w:t>
      </w:r>
      <w:r>
        <w:rPr>
          <w:rFonts w:hint="eastAsia" w:ascii="仿宋" w:hAnsi="仿宋" w:eastAsia="仿宋" w:cs="仿宋"/>
          <w:color w:val="000000" w:themeColor="text1"/>
          <w:sz w:val="32"/>
          <w:szCs w:val="32"/>
          <w:lang w:val="en-US" w:eastAsia="zh-CN"/>
          <w14:textFill>
            <w14:solidFill>
              <w14:schemeClr w14:val="tx1"/>
            </w14:solidFill>
          </w14:textFill>
        </w:rPr>
        <w:t>处涵洞最大程度上进行截流，使其正常流入污水处理厂进行科学处理，减少河道污染。</w:t>
      </w:r>
    </w:p>
    <w:p>
      <w:pPr>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仿宋" w:hAnsi="仿宋" w:eastAsia="仿宋" w:cs="仿宋"/>
          <w:b/>
          <w:bCs/>
          <w:color w:val="000000" w:themeColor="text1"/>
          <w:sz w:val="32"/>
          <w:szCs w:val="32"/>
          <w:lang w:bidi="ar-SA"/>
          <w14:textFill>
            <w14:solidFill>
              <w14:schemeClr w14:val="tx1"/>
            </w14:solidFill>
          </w14:textFill>
        </w:rPr>
      </w:pPr>
      <w:r>
        <w:rPr>
          <w:rFonts w:hint="eastAsia" w:ascii="仿宋" w:hAnsi="仿宋" w:eastAsia="仿宋" w:cs="仿宋"/>
          <w:b/>
          <w:bCs/>
          <w:color w:val="000000" w:themeColor="text1"/>
          <w:sz w:val="32"/>
          <w:szCs w:val="32"/>
          <w:lang w:val="en-US" w:eastAsia="zh-CN" w:bidi="ar-SA"/>
          <w14:textFill>
            <w14:solidFill>
              <w14:schemeClr w14:val="tx1"/>
            </w14:solidFill>
          </w14:textFill>
        </w:rPr>
        <w:t>（5）</w:t>
      </w:r>
      <w:r>
        <w:rPr>
          <w:rFonts w:hint="eastAsia" w:ascii="仿宋" w:hAnsi="仿宋" w:eastAsia="仿宋" w:cs="仿宋"/>
          <w:b/>
          <w:bCs/>
          <w:color w:val="000000" w:themeColor="text1"/>
          <w:sz w:val="32"/>
          <w:szCs w:val="32"/>
          <w:lang w:bidi="ar-SA"/>
          <w14:textFill>
            <w14:solidFill>
              <w14:schemeClr w14:val="tx1"/>
            </w14:solidFill>
          </w14:textFill>
        </w:rPr>
        <w:t>扎实抓好两联一进工作</w:t>
      </w:r>
    </w:p>
    <w:p>
      <w:pPr>
        <w:pStyle w:val="2"/>
        <w:keepNext w:val="0"/>
        <w:keepLines w:val="0"/>
        <w:pageBreakBefore w:val="0"/>
        <w:widowControl w:val="0"/>
        <w:kinsoku/>
        <w:wordWrap/>
        <w:overflowPunct/>
        <w:topLinePunct w:val="0"/>
        <w:autoSpaceDE/>
        <w:autoSpaceDN/>
        <w:bidi w:val="0"/>
        <w:snapToGrid/>
        <w:spacing w:line="560" w:lineRule="exact"/>
        <w:ind w:firstLine="643" w:firstLineChars="200"/>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成立工作领导小组，建立完善结对台账，12名职工分别联系清平三村村民29户，开展以“七问四查一晒” 为主要内容的干部思想作风大体检。通过联系责任人每月走访或电话联系方式全覆盖走访了解清平三村村民情况及常态化宣讲，坚持记好“民情日记”，力所能及的解决实际困难，让群众难有处诉、话有人听、事有人办。</w:t>
      </w:r>
    </w:p>
    <w:p>
      <w:pPr>
        <w:pStyle w:val="4"/>
        <w:pageBreakBefore w:val="0"/>
        <w:kinsoku/>
        <w:wordWrap/>
        <w:overflowPunct/>
        <w:topLinePunct w:val="0"/>
        <w:bidi w:val="0"/>
        <w:spacing w:after="0" w:line="560" w:lineRule="exact"/>
        <w:rPr>
          <w:rStyle w:val="26"/>
          <w:rFonts w:hint="eastAsia" w:ascii="仿宋" w:hAnsi="仿宋" w:eastAsia="仿宋" w:cs="仿宋"/>
          <w:b/>
          <w:bCs w:val="0"/>
          <w:color w:val="000000" w:themeColor="text1"/>
          <w14:textFill>
            <w14:solidFill>
              <w14:schemeClr w14:val="tx1"/>
            </w14:solidFill>
          </w14:textFill>
        </w:rPr>
      </w:pPr>
      <w:r>
        <w:rPr>
          <w:rFonts w:hint="eastAsia" w:ascii="仿宋" w:hAnsi="仿宋" w:eastAsia="仿宋" w:cs="仿宋"/>
          <w:b w:val="0"/>
          <w:color w:val="FF0000"/>
          <w:lang w:val="en-US" w:eastAsia="zh-CN"/>
        </w:rPr>
        <w:t xml:space="preserve"> </w:t>
      </w:r>
      <w:r>
        <w:rPr>
          <w:rFonts w:hint="eastAsia" w:ascii="仿宋" w:hAnsi="仿宋" w:eastAsia="仿宋" w:cs="仿宋"/>
          <w:b/>
          <w:bCs w:val="0"/>
          <w:color w:val="FF0000"/>
          <w:lang w:val="en-US" w:eastAsia="zh-CN"/>
        </w:rPr>
        <w:t xml:space="preserve"> </w:t>
      </w:r>
      <w:r>
        <w:rPr>
          <w:rFonts w:hint="eastAsia" w:ascii="仿宋" w:hAnsi="仿宋" w:eastAsia="仿宋" w:cs="仿宋"/>
          <w:b/>
          <w:bCs w:val="0"/>
          <w:color w:val="000000" w:themeColor="text1"/>
          <w:lang w:val="en-US" w:eastAsia="zh-CN"/>
          <w14:textFill>
            <w14:solidFill>
              <w14:schemeClr w14:val="tx1"/>
            </w14:solidFill>
          </w14:textFill>
        </w:rPr>
        <w:t xml:space="preserve"> </w:t>
      </w:r>
      <w:r>
        <w:rPr>
          <w:rFonts w:hint="eastAsia" w:ascii="仿宋" w:hAnsi="仿宋" w:eastAsia="仿宋" w:cs="仿宋"/>
          <w:b/>
          <w:bCs w:val="0"/>
          <w:color w:val="000000" w:themeColor="text1"/>
          <w14:textFill>
            <w14:solidFill>
              <w14:schemeClr w14:val="tx1"/>
            </w14:solidFill>
          </w14:textFill>
        </w:rPr>
        <w:t>二、机</w:t>
      </w:r>
      <w:r>
        <w:rPr>
          <w:rStyle w:val="26"/>
          <w:rFonts w:hint="eastAsia" w:ascii="仿宋" w:hAnsi="仿宋" w:eastAsia="仿宋" w:cs="仿宋"/>
          <w:b/>
          <w:bCs w:val="0"/>
          <w:color w:val="000000" w:themeColor="text1"/>
          <w14:textFill>
            <w14:solidFill>
              <w14:schemeClr w14:val="tx1"/>
            </w14:solidFill>
          </w14:textFill>
        </w:rPr>
        <w:t>构设置</w:t>
      </w:r>
      <w:bookmarkEnd w:id="28"/>
      <w:bookmarkEnd w:id="29"/>
      <w:bookmarkEnd w:id="30"/>
      <w:bookmarkEnd w:id="31"/>
    </w:p>
    <w:p>
      <w:pPr>
        <w:pStyle w:val="4"/>
        <w:pageBreakBefore w:val="0"/>
        <w:kinsoku/>
        <w:wordWrap/>
        <w:overflowPunct/>
        <w:topLinePunct w:val="0"/>
        <w:bidi w:val="0"/>
        <w:spacing w:after="0" w:line="560" w:lineRule="exact"/>
        <w:rPr>
          <w:rFonts w:hint="eastAsia" w:ascii="仿宋" w:hAnsi="仿宋" w:eastAsia="仿宋" w:cs="仿宋"/>
          <w:color w:val="FF0000"/>
          <w:kern w:val="0"/>
          <w:sz w:val="32"/>
          <w:szCs w:val="32"/>
        </w:rPr>
      </w:pPr>
      <w:r>
        <w:rPr>
          <w:rFonts w:hint="eastAsia" w:ascii="仿宋" w:hAnsi="仿宋" w:eastAsia="仿宋" w:cs="仿宋"/>
          <w:b w:val="0"/>
          <w:bCs w:val="0"/>
          <w:color w:val="000000" w:themeColor="text1"/>
          <w:kern w:val="0"/>
          <w:sz w:val="32"/>
          <w:szCs w:val="32"/>
          <w:lang w:val="en-US" w:eastAsia="zh-CN" w:bidi="ar-SA"/>
          <w14:textFill>
            <w14:solidFill>
              <w14:schemeClr w14:val="tx1"/>
            </w14:solidFill>
          </w14:textFill>
        </w:rPr>
        <w:t xml:space="preserve">   九寨沟县市政公用事业服务中心，属于财政全额拨款事业单位，是九寨沟县综合行政执法局的二级局。本中心编制人数为20人，2020年末实有人数21人，内设三股一室，分别是内设办公室1个，市容环境卫生管理股1个，市政公用设施管理股1个，园林绿化管理股1个。</w:t>
      </w:r>
      <w:r>
        <w:rPr>
          <w:rFonts w:hint="eastAsia" w:ascii="仿宋" w:hAnsi="仿宋" w:eastAsia="仿宋" w:cs="仿宋"/>
          <w:b w:val="0"/>
          <w:bCs w:val="0"/>
          <w:color w:val="000000" w:themeColor="text1"/>
          <w:kern w:val="0"/>
          <w:sz w:val="32"/>
          <w:szCs w:val="32"/>
          <w:lang w:val="en-US" w:eastAsia="zh-CN" w:bidi="ar-SA"/>
          <w14:textFill>
            <w14:solidFill>
              <w14:schemeClr w14:val="tx1"/>
            </w14:solidFill>
          </w14:textFill>
        </w:rPr>
        <w:br w:type="page"/>
      </w:r>
    </w:p>
    <w:p>
      <w:pPr>
        <w:pStyle w:val="3"/>
        <w:pageBreakBefore w:val="0"/>
        <w:kinsoku/>
        <w:wordWrap/>
        <w:overflowPunct/>
        <w:topLinePunct w:val="0"/>
        <w:bidi w:val="0"/>
        <w:spacing w:after="0" w:line="560" w:lineRule="exact"/>
        <w:ind w:right="440"/>
        <w:jc w:val="right"/>
        <w:rPr>
          <w:rStyle w:val="25"/>
          <w:rFonts w:hint="eastAsia" w:ascii="仿宋" w:hAnsi="仿宋" w:eastAsia="仿宋" w:cs="仿宋"/>
          <w:b/>
          <w:bCs w:val="0"/>
          <w:color w:val="000000" w:themeColor="text1"/>
          <w14:textFill>
            <w14:solidFill>
              <w14:schemeClr w14:val="tx1"/>
            </w14:solidFill>
          </w14:textFill>
        </w:rPr>
      </w:pPr>
      <w:bookmarkStart w:id="32" w:name="_Toc15396602"/>
      <w:bookmarkStart w:id="33" w:name="_Toc15377204"/>
      <w:bookmarkStart w:id="34" w:name="_Toc79163859"/>
      <w:bookmarkStart w:id="35" w:name="_Toc79163609"/>
      <w:r>
        <w:rPr>
          <w:rFonts w:hint="eastAsia" w:ascii="仿宋" w:hAnsi="仿宋" w:eastAsia="仿宋" w:cs="仿宋"/>
          <w:b/>
          <w:bCs w:val="0"/>
          <w:color w:val="000000" w:themeColor="text1"/>
          <w14:textFill>
            <w14:solidFill>
              <w14:schemeClr w14:val="tx1"/>
            </w14:solidFill>
          </w14:textFill>
        </w:rPr>
        <w:t xml:space="preserve">第二部分 </w:t>
      </w:r>
      <w:r>
        <w:rPr>
          <w:rStyle w:val="25"/>
          <w:rFonts w:hint="eastAsia" w:ascii="仿宋" w:hAnsi="仿宋" w:eastAsia="仿宋" w:cs="仿宋"/>
          <w:b/>
          <w:bCs w:val="0"/>
          <w:color w:val="000000" w:themeColor="text1"/>
          <w14:textFill>
            <w14:solidFill>
              <w14:schemeClr w14:val="tx1"/>
            </w14:solidFill>
          </w14:textFill>
        </w:rPr>
        <w:t>2020年度部门决算情况说明</w:t>
      </w:r>
      <w:bookmarkEnd w:id="32"/>
      <w:bookmarkEnd w:id="33"/>
      <w:bookmarkEnd w:id="34"/>
      <w:bookmarkEnd w:id="35"/>
    </w:p>
    <w:p>
      <w:pPr>
        <w:pageBreakBefore w:val="0"/>
        <w:kinsoku/>
        <w:wordWrap/>
        <w:overflowPunct/>
        <w:topLinePunct w:val="0"/>
        <w:bidi w:val="0"/>
        <w:spacing w:line="560" w:lineRule="exact"/>
        <w:rPr>
          <w:rFonts w:hint="eastAsia" w:ascii="仿宋" w:hAnsi="仿宋" w:eastAsia="仿宋" w:cs="仿宋"/>
          <w:b/>
          <w:bCs w:val="0"/>
          <w:color w:val="000000" w:themeColor="text1"/>
          <w14:textFill>
            <w14:solidFill>
              <w14:schemeClr w14:val="tx1"/>
            </w14:solidFill>
          </w14:textFill>
        </w:rPr>
      </w:pPr>
    </w:p>
    <w:p>
      <w:pPr>
        <w:pStyle w:val="36"/>
        <w:pageBreakBefore w:val="0"/>
        <w:numPr>
          <w:ilvl w:val="0"/>
          <w:numId w:val="0"/>
        </w:numPr>
        <w:kinsoku/>
        <w:wordWrap/>
        <w:overflowPunct/>
        <w:topLinePunct w:val="0"/>
        <w:bidi w:val="0"/>
        <w:spacing w:line="560" w:lineRule="exact"/>
        <w:ind w:left="640" w:leftChars="0"/>
        <w:outlineLvl w:val="1"/>
        <w:rPr>
          <w:rStyle w:val="26"/>
          <w:rFonts w:hint="eastAsia" w:ascii="仿宋" w:hAnsi="仿宋" w:eastAsia="仿宋" w:cs="仿宋"/>
          <w:b/>
          <w:bCs w:val="0"/>
          <w:color w:val="000000" w:themeColor="text1"/>
          <w14:textFill>
            <w14:solidFill>
              <w14:schemeClr w14:val="tx1"/>
            </w14:solidFill>
          </w14:textFill>
        </w:rPr>
      </w:pPr>
      <w:bookmarkStart w:id="36" w:name="_Toc15396603"/>
      <w:bookmarkStart w:id="37" w:name="_Toc79163860"/>
      <w:bookmarkStart w:id="38" w:name="_Toc15377205"/>
      <w:bookmarkStart w:id="39" w:name="_Toc79163610"/>
      <w:r>
        <w:rPr>
          <w:rFonts w:hint="eastAsia" w:ascii="仿宋" w:hAnsi="仿宋" w:eastAsia="仿宋" w:cs="仿宋"/>
          <w:b/>
          <w:bCs w:val="0"/>
          <w:color w:val="000000" w:themeColor="text1"/>
          <w:sz w:val="32"/>
          <w:szCs w:val="32"/>
          <w:lang w:val="en-US" w:eastAsia="zh-CN"/>
          <w14:textFill>
            <w14:solidFill>
              <w14:schemeClr w14:val="tx1"/>
            </w14:solidFill>
          </w14:textFill>
        </w:rPr>
        <w:t xml:space="preserve"> </w:t>
      </w:r>
      <w:r>
        <w:rPr>
          <w:rFonts w:hint="eastAsia" w:ascii="仿宋" w:hAnsi="仿宋" w:eastAsia="仿宋" w:cs="仿宋"/>
          <w:b/>
          <w:bCs w:val="0"/>
          <w:color w:val="000000" w:themeColor="text1"/>
          <w:sz w:val="32"/>
          <w:szCs w:val="32"/>
          <w:lang w:eastAsia="zh-CN"/>
          <w14:textFill>
            <w14:solidFill>
              <w14:schemeClr w14:val="tx1"/>
            </w14:solidFill>
          </w14:textFill>
        </w:rPr>
        <w:t>一、</w:t>
      </w:r>
      <w:r>
        <w:rPr>
          <w:rFonts w:hint="eastAsia" w:ascii="仿宋" w:hAnsi="仿宋" w:eastAsia="仿宋" w:cs="仿宋"/>
          <w:b/>
          <w:bCs w:val="0"/>
          <w:color w:val="000000" w:themeColor="text1"/>
          <w:sz w:val="32"/>
          <w:szCs w:val="32"/>
          <w14:textFill>
            <w14:solidFill>
              <w14:schemeClr w14:val="tx1"/>
            </w14:solidFill>
          </w14:textFill>
        </w:rPr>
        <w:t>收</w:t>
      </w:r>
      <w:r>
        <w:rPr>
          <w:rStyle w:val="26"/>
          <w:rFonts w:hint="eastAsia" w:ascii="仿宋" w:hAnsi="仿宋" w:eastAsia="仿宋" w:cs="仿宋"/>
          <w:b/>
          <w:bCs w:val="0"/>
          <w:color w:val="000000" w:themeColor="text1"/>
          <w14:textFill>
            <w14:solidFill>
              <w14:schemeClr w14:val="tx1"/>
            </w14:solidFill>
          </w14:textFill>
        </w:rPr>
        <w:t>入支出决算总体情况说明</w:t>
      </w:r>
      <w:bookmarkEnd w:id="36"/>
      <w:bookmarkEnd w:id="37"/>
      <w:bookmarkEnd w:id="38"/>
      <w:bookmarkEnd w:id="39"/>
    </w:p>
    <w:p>
      <w:pPr>
        <w:pageBreakBefore w:val="0"/>
        <w:kinsoku/>
        <w:wordWrap/>
        <w:overflowPunct/>
        <w:topLinePunct w:val="0"/>
        <w:bidi w:val="0"/>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2020年度收、支总计</w:t>
      </w:r>
      <w:r>
        <w:rPr>
          <w:rFonts w:hint="eastAsia" w:ascii="仿宋" w:hAnsi="仿宋" w:eastAsia="仿宋" w:cs="仿宋"/>
          <w:color w:val="000000" w:themeColor="text1"/>
          <w:sz w:val="32"/>
          <w:szCs w:val="32"/>
          <w:lang w:val="en-US" w:eastAsia="zh-CN"/>
          <w14:textFill>
            <w14:solidFill>
              <w14:schemeClr w14:val="tx1"/>
            </w14:solidFill>
          </w14:textFill>
        </w:rPr>
        <w:t>1299.65</w:t>
      </w:r>
      <w:r>
        <w:rPr>
          <w:rFonts w:hint="eastAsia" w:ascii="仿宋" w:hAnsi="仿宋" w:eastAsia="仿宋" w:cs="仿宋"/>
          <w:color w:val="000000" w:themeColor="text1"/>
          <w:sz w:val="32"/>
          <w:szCs w:val="32"/>
          <w14:textFill>
            <w14:solidFill>
              <w14:schemeClr w14:val="tx1"/>
            </w14:solidFill>
          </w14:textFill>
        </w:rPr>
        <w:t>万元。与2019年相比，收、支总计减少</w:t>
      </w:r>
      <w:r>
        <w:rPr>
          <w:rFonts w:hint="eastAsia" w:ascii="仿宋" w:hAnsi="仿宋" w:eastAsia="仿宋" w:cs="仿宋"/>
          <w:color w:val="000000" w:themeColor="text1"/>
          <w:sz w:val="32"/>
          <w:szCs w:val="32"/>
          <w:lang w:val="en-US" w:eastAsia="zh-CN"/>
          <w14:textFill>
            <w14:solidFill>
              <w14:schemeClr w14:val="tx1"/>
            </w14:solidFill>
          </w14:textFill>
        </w:rPr>
        <w:t>11352.17</w:t>
      </w:r>
      <w:r>
        <w:rPr>
          <w:rFonts w:hint="eastAsia" w:ascii="仿宋" w:hAnsi="仿宋" w:eastAsia="仿宋" w:cs="仿宋"/>
          <w:color w:val="000000" w:themeColor="text1"/>
          <w:sz w:val="32"/>
          <w:szCs w:val="32"/>
          <w14:textFill>
            <w14:solidFill>
              <w14:schemeClr w14:val="tx1"/>
            </w14:solidFill>
          </w14:textFill>
        </w:rPr>
        <w:t>万元，下降</w:t>
      </w:r>
      <w:r>
        <w:rPr>
          <w:rFonts w:hint="eastAsia" w:ascii="仿宋" w:hAnsi="仿宋" w:eastAsia="仿宋" w:cs="仿宋"/>
          <w:color w:val="000000" w:themeColor="text1"/>
          <w:sz w:val="32"/>
          <w:szCs w:val="32"/>
          <w:lang w:val="en-US" w:eastAsia="zh-CN"/>
          <w14:textFill>
            <w14:solidFill>
              <w14:schemeClr w14:val="tx1"/>
            </w14:solidFill>
          </w14:textFill>
        </w:rPr>
        <w:t>89.73</w:t>
      </w:r>
      <w:r>
        <w:rPr>
          <w:rFonts w:hint="eastAsia" w:ascii="仿宋" w:hAnsi="仿宋" w:eastAsia="仿宋" w:cs="仿宋"/>
          <w:color w:val="000000" w:themeColor="text1"/>
          <w:sz w:val="32"/>
          <w:szCs w:val="32"/>
          <w14:textFill>
            <w14:solidFill>
              <w14:schemeClr w14:val="tx1"/>
            </w14:solidFill>
          </w14:textFill>
        </w:rPr>
        <w:t>%。主要变动原因是</w:t>
      </w:r>
      <w:r>
        <w:rPr>
          <w:rFonts w:hint="eastAsia" w:ascii="仿宋" w:hAnsi="仿宋" w:eastAsia="仿宋" w:cs="仿宋"/>
          <w:color w:val="000000" w:themeColor="text1"/>
          <w:sz w:val="32"/>
          <w:szCs w:val="32"/>
          <w:lang w:val="en-US" w:eastAsia="zh-CN"/>
          <w14:textFill>
            <w14:solidFill>
              <w14:schemeClr w14:val="tx1"/>
            </w14:solidFill>
          </w14:textFill>
        </w:rPr>
        <w:t>2020年项目减少，收入、支出数减少。</w:t>
      </w:r>
    </w:p>
    <w:p>
      <w:pPr>
        <w:pStyle w:val="36"/>
        <w:pageBreakBefore w:val="0"/>
        <w:numPr>
          <w:ilvl w:val="0"/>
          <w:numId w:val="0"/>
        </w:numPr>
        <w:kinsoku/>
        <w:wordWrap/>
        <w:overflowPunct/>
        <w:topLinePunct w:val="0"/>
        <w:bidi w:val="0"/>
        <w:spacing w:line="560" w:lineRule="exact"/>
        <w:ind w:left="640" w:leftChars="0"/>
        <w:outlineLvl w:val="1"/>
        <w:rPr>
          <w:rStyle w:val="26"/>
          <w:rFonts w:hint="eastAsia" w:ascii="仿宋" w:hAnsi="仿宋" w:eastAsia="仿宋" w:cs="仿宋"/>
          <w:b/>
          <w:bCs/>
          <w:color w:val="000000" w:themeColor="text1"/>
          <w14:textFill>
            <w14:solidFill>
              <w14:schemeClr w14:val="tx1"/>
            </w14:solidFill>
          </w14:textFill>
        </w:rPr>
      </w:pPr>
      <w:bookmarkStart w:id="40" w:name="_Toc15377206"/>
      <w:bookmarkStart w:id="41" w:name="_Toc79163611"/>
      <w:bookmarkStart w:id="42" w:name="_Toc79163861"/>
      <w:bookmarkStart w:id="43" w:name="_Toc15396604"/>
      <w:r>
        <w:rPr>
          <w:rFonts w:hint="eastAsia" w:ascii="仿宋" w:hAnsi="仿宋" w:eastAsia="仿宋" w:cs="仿宋"/>
          <w:b/>
          <w:bCs/>
          <w:color w:val="000000" w:themeColor="text1"/>
          <w:sz w:val="32"/>
          <w:szCs w:val="32"/>
          <w:lang w:eastAsia="zh-CN"/>
          <w14:textFill>
            <w14:solidFill>
              <w14:schemeClr w14:val="tx1"/>
            </w14:solidFill>
          </w14:textFill>
        </w:rPr>
        <w:t>二、</w:t>
      </w:r>
      <w:r>
        <w:rPr>
          <w:rFonts w:hint="eastAsia" w:ascii="仿宋" w:hAnsi="仿宋" w:eastAsia="仿宋" w:cs="仿宋"/>
          <w:b/>
          <w:bCs/>
          <w:color w:val="000000" w:themeColor="text1"/>
          <w:sz w:val="32"/>
          <w:szCs w:val="32"/>
          <w14:textFill>
            <w14:solidFill>
              <w14:schemeClr w14:val="tx1"/>
            </w14:solidFill>
          </w14:textFill>
        </w:rPr>
        <w:t>收</w:t>
      </w:r>
      <w:r>
        <w:rPr>
          <w:rStyle w:val="26"/>
          <w:rFonts w:hint="eastAsia" w:ascii="仿宋" w:hAnsi="仿宋" w:eastAsia="仿宋" w:cs="仿宋"/>
          <w:b/>
          <w:bCs/>
          <w:color w:val="000000" w:themeColor="text1"/>
          <w14:textFill>
            <w14:solidFill>
              <w14:schemeClr w14:val="tx1"/>
            </w14:solidFill>
          </w14:textFill>
        </w:rPr>
        <w:t>入决算情况说明</w:t>
      </w:r>
      <w:bookmarkEnd w:id="40"/>
      <w:bookmarkEnd w:id="41"/>
      <w:bookmarkEnd w:id="42"/>
      <w:bookmarkEnd w:id="43"/>
    </w:p>
    <w:p>
      <w:pPr>
        <w:pageBreakBefore w:val="0"/>
        <w:kinsoku/>
        <w:wordWrap/>
        <w:overflowPunct/>
        <w:topLinePunct w:val="0"/>
        <w:bidi w:val="0"/>
        <w:spacing w:line="560" w:lineRule="exact"/>
        <w:ind w:firstLine="640" w:firstLineChars="200"/>
        <w:rPr>
          <w:rFonts w:hint="eastAsia" w:ascii="仿宋" w:hAnsi="仿宋" w:eastAsia="仿宋" w:cs="仿宋"/>
          <w:color w:val="FF0000"/>
          <w:sz w:val="32"/>
          <w:szCs w:val="32"/>
        </w:rPr>
      </w:pPr>
      <w:r>
        <w:rPr>
          <w:rFonts w:hint="eastAsia" w:ascii="仿宋" w:hAnsi="仿宋" w:eastAsia="仿宋" w:cs="仿宋"/>
          <w:color w:val="000000" w:themeColor="text1"/>
          <w:sz w:val="32"/>
          <w:szCs w:val="32"/>
          <w14:textFill>
            <w14:solidFill>
              <w14:schemeClr w14:val="tx1"/>
            </w14:solidFill>
          </w14:textFill>
        </w:rPr>
        <w:t>2020年本年收入合计</w:t>
      </w:r>
      <w:r>
        <w:rPr>
          <w:rFonts w:hint="eastAsia" w:ascii="仿宋" w:hAnsi="仿宋" w:eastAsia="仿宋" w:cs="仿宋"/>
          <w:color w:val="000000" w:themeColor="text1"/>
          <w:sz w:val="32"/>
          <w:szCs w:val="32"/>
          <w:lang w:val="en-US" w:eastAsia="zh-CN"/>
          <w14:textFill>
            <w14:solidFill>
              <w14:schemeClr w14:val="tx1"/>
            </w14:solidFill>
          </w14:textFill>
        </w:rPr>
        <w:t>1152.59</w:t>
      </w:r>
      <w:r>
        <w:rPr>
          <w:rFonts w:hint="eastAsia" w:ascii="仿宋" w:hAnsi="仿宋" w:eastAsia="仿宋" w:cs="仿宋"/>
          <w:color w:val="000000" w:themeColor="text1"/>
          <w:sz w:val="32"/>
          <w:szCs w:val="32"/>
          <w14:textFill>
            <w14:solidFill>
              <w14:schemeClr w14:val="tx1"/>
            </w14:solidFill>
          </w14:textFill>
        </w:rPr>
        <w:t>万元，其中：一般公共预算财政拨款收入</w:t>
      </w:r>
      <w:r>
        <w:rPr>
          <w:rFonts w:hint="eastAsia" w:ascii="仿宋" w:hAnsi="仿宋" w:eastAsia="仿宋" w:cs="仿宋"/>
          <w:color w:val="000000" w:themeColor="text1"/>
          <w:sz w:val="32"/>
          <w:szCs w:val="32"/>
          <w:lang w:val="en-US" w:eastAsia="zh-CN"/>
          <w14:textFill>
            <w14:solidFill>
              <w14:schemeClr w14:val="tx1"/>
            </w14:solidFill>
          </w14:textFill>
        </w:rPr>
        <w:t>900.96</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78.17</w:t>
      </w:r>
      <w:r>
        <w:rPr>
          <w:rFonts w:hint="eastAsia" w:ascii="仿宋" w:hAnsi="仿宋" w:eastAsia="仿宋" w:cs="仿宋"/>
          <w:color w:val="000000" w:themeColor="text1"/>
          <w:sz w:val="32"/>
          <w:szCs w:val="32"/>
          <w14:textFill>
            <w14:solidFill>
              <w14:schemeClr w14:val="tx1"/>
            </w14:solidFill>
          </w14:textFill>
        </w:rPr>
        <w:t>%；政府性基金预算财政拨款收入</w:t>
      </w:r>
      <w:r>
        <w:rPr>
          <w:rFonts w:hint="eastAsia" w:ascii="仿宋" w:hAnsi="仿宋" w:eastAsia="仿宋" w:cs="仿宋"/>
          <w:color w:val="000000" w:themeColor="text1"/>
          <w:sz w:val="32"/>
          <w:szCs w:val="32"/>
          <w:lang w:val="en-US" w:eastAsia="zh-CN"/>
          <w14:textFill>
            <w14:solidFill>
              <w14:schemeClr w14:val="tx1"/>
            </w14:solidFill>
          </w14:textFill>
        </w:rPr>
        <w:t>251.63</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21.83</w:t>
      </w:r>
      <w:r>
        <w:rPr>
          <w:rFonts w:hint="eastAsia" w:ascii="仿宋" w:hAnsi="仿宋" w:eastAsia="仿宋" w:cs="仿宋"/>
          <w:color w:val="000000" w:themeColor="text1"/>
          <w:sz w:val="32"/>
          <w:szCs w:val="32"/>
          <w14:textFill>
            <w14:solidFill>
              <w14:schemeClr w14:val="tx1"/>
            </w14:solidFill>
          </w14:textFill>
        </w:rPr>
        <w:t>%；上级补助收入</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%；事业收入</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%；经营收入</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%；附属单位上缴收入</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%；其他收入</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w:t>
      </w:r>
    </w:p>
    <w:p>
      <w:pPr>
        <w:pStyle w:val="36"/>
        <w:pageBreakBefore w:val="0"/>
        <w:numPr>
          <w:ilvl w:val="0"/>
          <w:numId w:val="0"/>
        </w:numPr>
        <w:kinsoku/>
        <w:wordWrap/>
        <w:overflowPunct/>
        <w:topLinePunct w:val="0"/>
        <w:bidi w:val="0"/>
        <w:spacing w:line="560" w:lineRule="exact"/>
        <w:ind w:left="640" w:leftChars="0"/>
        <w:outlineLvl w:val="1"/>
        <w:rPr>
          <w:rStyle w:val="26"/>
          <w:rFonts w:hint="eastAsia" w:ascii="仿宋" w:hAnsi="仿宋" w:eastAsia="仿宋" w:cs="仿宋"/>
          <w:b/>
          <w:bCs/>
          <w:color w:val="000000" w:themeColor="text1"/>
          <w14:textFill>
            <w14:solidFill>
              <w14:schemeClr w14:val="tx1"/>
            </w14:solidFill>
          </w14:textFill>
        </w:rPr>
      </w:pPr>
      <w:bookmarkStart w:id="44" w:name="_Toc79163862"/>
      <w:bookmarkStart w:id="45" w:name="_Toc79163612"/>
      <w:bookmarkStart w:id="46" w:name="_Toc15396605"/>
      <w:bookmarkStart w:id="47" w:name="_Toc15377207"/>
      <w:r>
        <w:rPr>
          <w:rFonts w:hint="eastAsia" w:ascii="仿宋" w:hAnsi="仿宋" w:eastAsia="仿宋" w:cs="仿宋"/>
          <w:b/>
          <w:bCs/>
          <w:color w:val="000000" w:themeColor="text1"/>
          <w:sz w:val="32"/>
          <w:szCs w:val="32"/>
          <w:lang w:eastAsia="zh-CN"/>
          <w14:textFill>
            <w14:solidFill>
              <w14:schemeClr w14:val="tx1"/>
            </w14:solidFill>
          </w14:textFill>
        </w:rPr>
        <w:t>三、</w:t>
      </w:r>
      <w:r>
        <w:rPr>
          <w:rFonts w:hint="eastAsia" w:ascii="仿宋" w:hAnsi="仿宋" w:eastAsia="仿宋" w:cs="仿宋"/>
          <w:b/>
          <w:bCs/>
          <w:color w:val="000000" w:themeColor="text1"/>
          <w:sz w:val="32"/>
          <w:szCs w:val="32"/>
          <w14:textFill>
            <w14:solidFill>
              <w14:schemeClr w14:val="tx1"/>
            </w14:solidFill>
          </w14:textFill>
        </w:rPr>
        <w:t>支</w:t>
      </w:r>
      <w:r>
        <w:rPr>
          <w:rStyle w:val="26"/>
          <w:rFonts w:hint="eastAsia" w:ascii="仿宋" w:hAnsi="仿宋" w:eastAsia="仿宋" w:cs="仿宋"/>
          <w:b/>
          <w:bCs/>
          <w:color w:val="000000" w:themeColor="text1"/>
          <w14:textFill>
            <w14:solidFill>
              <w14:schemeClr w14:val="tx1"/>
            </w14:solidFill>
          </w14:textFill>
        </w:rPr>
        <w:t>出决算情况说明</w:t>
      </w:r>
      <w:bookmarkEnd w:id="44"/>
      <w:bookmarkEnd w:id="45"/>
      <w:bookmarkEnd w:id="46"/>
      <w:bookmarkEnd w:id="47"/>
    </w:p>
    <w:p>
      <w:pPr>
        <w:pageBreakBefore w:val="0"/>
        <w:kinsoku/>
        <w:wordWrap/>
        <w:overflowPunct/>
        <w:topLinePunct w:val="0"/>
        <w:bidi w:val="0"/>
        <w:spacing w:line="560" w:lineRule="exact"/>
        <w:ind w:firstLine="640" w:firstLineChars="200"/>
        <w:rPr>
          <w:rFonts w:hint="eastAsia" w:ascii="仿宋" w:hAnsi="仿宋" w:eastAsia="仿宋" w:cs="仿宋"/>
          <w:color w:val="FF0000"/>
          <w:sz w:val="32"/>
          <w:szCs w:val="32"/>
        </w:rPr>
      </w:pPr>
      <w:r>
        <w:rPr>
          <w:rFonts w:hint="eastAsia" w:ascii="仿宋" w:hAnsi="仿宋" w:eastAsia="仿宋" w:cs="仿宋"/>
          <w:color w:val="000000" w:themeColor="text1"/>
          <w:sz w:val="32"/>
          <w:szCs w:val="32"/>
          <w14:textFill>
            <w14:solidFill>
              <w14:schemeClr w14:val="tx1"/>
            </w14:solidFill>
          </w14:textFill>
        </w:rPr>
        <w:t>2020年本年支出合计</w:t>
      </w:r>
      <w:r>
        <w:rPr>
          <w:rFonts w:hint="eastAsia" w:ascii="仿宋" w:hAnsi="仿宋" w:eastAsia="仿宋" w:cs="仿宋"/>
          <w:color w:val="000000" w:themeColor="text1"/>
          <w:sz w:val="32"/>
          <w:szCs w:val="32"/>
          <w:lang w:val="en-US" w:eastAsia="zh-CN"/>
          <w14:textFill>
            <w14:solidFill>
              <w14:schemeClr w14:val="tx1"/>
            </w14:solidFill>
          </w14:textFill>
        </w:rPr>
        <w:t>1248.54</w:t>
      </w:r>
      <w:r>
        <w:rPr>
          <w:rFonts w:hint="eastAsia" w:ascii="仿宋" w:hAnsi="仿宋" w:eastAsia="仿宋" w:cs="仿宋"/>
          <w:color w:val="000000" w:themeColor="text1"/>
          <w:sz w:val="32"/>
          <w:szCs w:val="32"/>
          <w14:textFill>
            <w14:solidFill>
              <w14:schemeClr w14:val="tx1"/>
            </w14:solidFill>
          </w14:textFill>
        </w:rPr>
        <w:t>万元，其中：基本支出</w:t>
      </w:r>
      <w:r>
        <w:rPr>
          <w:rFonts w:hint="eastAsia" w:ascii="仿宋" w:hAnsi="仿宋" w:eastAsia="仿宋" w:cs="仿宋"/>
          <w:color w:val="000000" w:themeColor="text1"/>
          <w:sz w:val="32"/>
          <w:szCs w:val="32"/>
          <w:lang w:val="en-US" w:eastAsia="zh-CN"/>
          <w14:textFill>
            <w14:solidFill>
              <w14:schemeClr w14:val="tx1"/>
            </w14:solidFill>
          </w14:textFill>
        </w:rPr>
        <w:t>378.62</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30.33</w:t>
      </w:r>
      <w:r>
        <w:rPr>
          <w:rFonts w:hint="eastAsia" w:ascii="仿宋" w:hAnsi="仿宋" w:eastAsia="仿宋" w:cs="仿宋"/>
          <w:color w:val="000000" w:themeColor="text1"/>
          <w:sz w:val="32"/>
          <w:szCs w:val="32"/>
          <w14:textFill>
            <w14:solidFill>
              <w14:schemeClr w14:val="tx1"/>
            </w14:solidFill>
          </w14:textFill>
        </w:rPr>
        <w:t>%；项目支出</w:t>
      </w:r>
      <w:r>
        <w:rPr>
          <w:rFonts w:hint="eastAsia" w:ascii="仿宋" w:hAnsi="仿宋" w:eastAsia="仿宋" w:cs="仿宋"/>
          <w:color w:val="000000" w:themeColor="text1"/>
          <w:sz w:val="32"/>
          <w:szCs w:val="32"/>
          <w:lang w:val="en-US" w:eastAsia="zh-CN"/>
          <w14:textFill>
            <w14:solidFill>
              <w14:schemeClr w14:val="tx1"/>
            </w14:solidFill>
          </w14:textFill>
        </w:rPr>
        <w:t>869.92</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69.67</w:t>
      </w:r>
      <w:r>
        <w:rPr>
          <w:rFonts w:hint="eastAsia" w:ascii="仿宋" w:hAnsi="仿宋" w:eastAsia="仿宋" w:cs="仿宋"/>
          <w:color w:val="000000" w:themeColor="text1"/>
          <w:sz w:val="32"/>
          <w:szCs w:val="32"/>
          <w14:textFill>
            <w14:solidFill>
              <w14:schemeClr w14:val="tx1"/>
            </w14:solidFill>
          </w14:textFill>
        </w:rPr>
        <w:t>%；上缴上级支出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%；经营支出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%；对附属单位补助支出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w:t>
      </w:r>
    </w:p>
    <w:p>
      <w:pPr>
        <w:pageBreakBefore w:val="0"/>
        <w:kinsoku/>
        <w:wordWrap/>
        <w:overflowPunct/>
        <w:topLinePunct w:val="0"/>
        <w:bidi w:val="0"/>
        <w:spacing w:line="560" w:lineRule="exact"/>
        <w:ind w:firstLine="640" w:firstLineChars="200"/>
        <w:outlineLvl w:val="1"/>
        <w:rPr>
          <w:rStyle w:val="26"/>
          <w:rFonts w:hint="eastAsia" w:ascii="仿宋" w:hAnsi="仿宋" w:eastAsia="仿宋" w:cs="仿宋"/>
          <w:b/>
          <w:bCs/>
          <w:color w:val="000000" w:themeColor="text1"/>
          <w14:textFill>
            <w14:solidFill>
              <w14:schemeClr w14:val="tx1"/>
            </w14:solidFill>
          </w14:textFill>
        </w:rPr>
      </w:pPr>
      <w:bookmarkStart w:id="48" w:name="_Toc15396606"/>
      <w:bookmarkStart w:id="49" w:name="_Toc79163613"/>
      <w:bookmarkStart w:id="50" w:name="_Toc15377208"/>
      <w:bookmarkStart w:id="51" w:name="_Toc79163863"/>
      <w:r>
        <w:rPr>
          <w:rFonts w:hint="eastAsia" w:ascii="仿宋" w:hAnsi="仿宋" w:eastAsia="仿宋" w:cs="仿宋"/>
          <w:b/>
          <w:bCs/>
          <w:color w:val="000000" w:themeColor="text1"/>
          <w:sz w:val="32"/>
          <w:szCs w:val="32"/>
          <w14:textFill>
            <w14:solidFill>
              <w14:schemeClr w14:val="tx1"/>
            </w14:solidFill>
          </w14:textFill>
        </w:rPr>
        <w:t>四、财</w:t>
      </w:r>
      <w:r>
        <w:rPr>
          <w:rStyle w:val="26"/>
          <w:rFonts w:hint="eastAsia" w:ascii="仿宋" w:hAnsi="仿宋" w:eastAsia="仿宋" w:cs="仿宋"/>
          <w:b/>
          <w:bCs/>
          <w:color w:val="000000" w:themeColor="text1"/>
          <w14:textFill>
            <w14:solidFill>
              <w14:schemeClr w14:val="tx1"/>
            </w14:solidFill>
          </w14:textFill>
        </w:rPr>
        <w:t>政拨款收入支出决算总体情况说明</w:t>
      </w:r>
      <w:bookmarkEnd w:id="48"/>
      <w:bookmarkEnd w:id="49"/>
      <w:bookmarkEnd w:id="50"/>
      <w:bookmarkEnd w:id="51"/>
    </w:p>
    <w:p>
      <w:pPr>
        <w:pageBreakBefore w:val="0"/>
        <w:kinsoku/>
        <w:wordWrap/>
        <w:overflowPunct/>
        <w:topLinePunct w:val="0"/>
        <w:bidi w:val="0"/>
        <w:spacing w:line="560" w:lineRule="exact"/>
        <w:ind w:firstLine="64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2020年财政拨款收、支总计</w:t>
      </w:r>
      <w:r>
        <w:rPr>
          <w:rFonts w:hint="eastAsia" w:ascii="仿宋" w:hAnsi="仿宋" w:eastAsia="仿宋" w:cs="仿宋"/>
          <w:color w:val="000000" w:themeColor="text1"/>
          <w:sz w:val="32"/>
          <w:szCs w:val="32"/>
          <w:lang w:val="en-US" w:eastAsia="zh-CN"/>
          <w14:textFill>
            <w14:solidFill>
              <w14:schemeClr w14:val="tx1"/>
            </w14:solidFill>
          </w14:textFill>
        </w:rPr>
        <w:t>1299.65</w:t>
      </w:r>
      <w:r>
        <w:rPr>
          <w:rFonts w:hint="eastAsia" w:ascii="仿宋" w:hAnsi="仿宋" w:eastAsia="仿宋" w:cs="仿宋"/>
          <w:color w:val="000000" w:themeColor="text1"/>
          <w:sz w:val="32"/>
          <w:szCs w:val="32"/>
          <w14:textFill>
            <w14:solidFill>
              <w14:schemeClr w14:val="tx1"/>
            </w14:solidFill>
          </w14:textFill>
        </w:rPr>
        <w:t>万元。与2019年相比，财政拨款收、支总计减少</w:t>
      </w:r>
      <w:r>
        <w:rPr>
          <w:rFonts w:hint="eastAsia" w:ascii="仿宋" w:hAnsi="仿宋" w:eastAsia="仿宋" w:cs="仿宋"/>
          <w:color w:val="000000" w:themeColor="text1"/>
          <w:sz w:val="32"/>
          <w:szCs w:val="32"/>
          <w:lang w:val="en-US" w:eastAsia="zh-CN"/>
          <w14:textFill>
            <w14:solidFill>
              <w14:schemeClr w14:val="tx1"/>
            </w14:solidFill>
          </w14:textFill>
        </w:rPr>
        <w:t>11352.17</w:t>
      </w:r>
      <w:r>
        <w:rPr>
          <w:rFonts w:hint="eastAsia" w:ascii="仿宋" w:hAnsi="仿宋" w:eastAsia="仿宋" w:cs="仿宋"/>
          <w:color w:val="000000" w:themeColor="text1"/>
          <w:sz w:val="32"/>
          <w:szCs w:val="32"/>
          <w14:textFill>
            <w14:solidFill>
              <w14:schemeClr w14:val="tx1"/>
            </w14:solidFill>
          </w14:textFill>
        </w:rPr>
        <w:t>万元，下降</w:t>
      </w:r>
      <w:r>
        <w:rPr>
          <w:rFonts w:hint="eastAsia" w:ascii="仿宋" w:hAnsi="仿宋" w:eastAsia="仿宋" w:cs="仿宋"/>
          <w:color w:val="000000" w:themeColor="text1"/>
          <w:sz w:val="32"/>
          <w:szCs w:val="32"/>
          <w:lang w:val="en-US" w:eastAsia="zh-CN"/>
          <w14:textFill>
            <w14:solidFill>
              <w14:schemeClr w14:val="tx1"/>
            </w14:solidFill>
          </w14:textFill>
        </w:rPr>
        <w:t>89.73</w:t>
      </w:r>
      <w:r>
        <w:rPr>
          <w:rFonts w:hint="eastAsia" w:ascii="仿宋" w:hAnsi="仿宋" w:eastAsia="仿宋" w:cs="仿宋"/>
          <w:color w:val="000000" w:themeColor="text1"/>
          <w:sz w:val="32"/>
          <w:szCs w:val="32"/>
          <w14:textFill>
            <w14:solidFill>
              <w14:schemeClr w14:val="tx1"/>
            </w14:solidFill>
          </w14:textFill>
        </w:rPr>
        <w:t>%。主要变动原因是</w:t>
      </w:r>
      <w:r>
        <w:rPr>
          <w:rFonts w:hint="eastAsia" w:ascii="仿宋" w:hAnsi="仿宋" w:eastAsia="仿宋" w:cs="仿宋"/>
          <w:color w:val="000000" w:themeColor="text1"/>
          <w:sz w:val="32"/>
          <w:szCs w:val="32"/>
          <w:lang w:val="en-US" w:eastAsia="zh-CN"/>
          <w14:textFill>
            <w14:solidFill>
              <w14:schemeClr w14:val="tx1"/>
            </w14:solidFill>
          </w14:textFill>
        </w:rPr>
        <w:t>2020年项目减少，收入、支出数减少。</w:t>
      </w:r>
    </w:p>
    <w:p>
      <w:pPr>
        <w:pageBreakBefore w:val="0"/>
        <w:kinsoku/>
        <w:wordWrap/>
        <w:overflowPunct/>
        <w:topLinePunct w:val="0"/>
        <w:bidi w:val="0"/>
        <w:spacing w:line="560" w:lineRule="exact"/>
        <w:ind w:firstLine="640" w:firstLineChars="200"/>
        <w:outlineLvl w:val="1"/>
        <w:rPr>
          <w:rStyle w:val="26"/>
          <w:rFonts w:ascii="黑体" w:hAnsi="黑体" w:eastAsia="黑体"/>
          <w:b w:val="0"/>
        </w:rPr>
      </w:pP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p>
    <w:p>
      <w:pPr>
        <w:pageBreakBefore w:val="0"/>
        <w:kinsoku/>
        <w:wordWrap/>
        <w:overflowPunct/>
        <w:topLinePunct w:val="0"/>
        <w:bidi w:val="0"/>
        <w:spacing w:line="56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（一）一般公共预算财政拨款支出决算总体情况</w:t>
      </w:r>
    </w:p>
    <w:p>
      <w:pPr>
        <w:pageBreakBefore w:val="0"/>
        <w:kinsoku/>
        <w:wordWrap/>
        <w:overflowPunct/>
        <w:topLinePunct w:val="0"/>
        <w:bidi w:val="0"/>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996.91</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79.85</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年相比，一般公共预算财政拨款减少</w:t>
      </w:r>
      <w:r>
        <w:rPr>
          <w:rFonts w:hint="eastAsia" w:ascii="仿宋" w:hAnsi="仿宋" w:eastAsia="仿宋"/>
          <w:color w:val="000000"/>
          <w:sz w:val="32"/>
          <w:szCs w:val="32"/>
          <w:lang w:val="en-US" w:eastAsia="zh-CN"/>
        </w:rPr>
        <w:t>11098.15</w:t>
      </w:r>
      <w:r>
        <w:rPr>
          <w:rFonts w:hint="eastAsia" w:ascii="仿宋" w:hAnsi="仿宋" w:eastAsia="仿宋"/>
          <w:color w:val="000000"/>
          <w:sz w:val="32"/>
          <w:szCs w:val="32"/>
        </w:rPr>
        <w:t>万元，降</w:t>
      </w:r>
      <w:r>
        <w:rPr>
          <w:rFonts w:hint="eastAsia" w:ascii="仿宋" w:hAnsi="仿宋" w:eastAsia="仿宋"/>
          <w:color w:val="000000"/>
          <w:sz w:val="32"/>
          <w:szCs w:val="32"/>
          <w:lang w:val="en-US" w:eastAsia="zh-CN"/>
        </w:rPr>
        <w:t>87.91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2020年项目减少，支出数减少。</w:t>
      </w:r>
    </w:p>
    <w:p>
      <w:pPr>
        <w:pageBreakBefore w:val="0"/>
        <w:kinsoku/>
        <w:wordWrap/>
        <w:overflowPunct/>
        <w:topLinePunct w:val="0"/>
        <w:bidi w:val="0"/>
        <w:spacing w:line="560" w:lineRule="exact"/>
        <w:outlineLvl w:val="2"/>
        <w:rPr>
          <w:rFonts w:ascii="仿宋" w:hAnsi="仿宋" w:eastAsia="仿宋"/>
          <w:b/>
          <w:color w:val="000000"/>
          <w:sz w:val="32"/>
          <w:szCs w:val="32"/>
        </w:rPr>
      </w:pPr>
      <w:r>
        <w:rPr>
          <w:rFonts w:hint="eastAsia" w:ascii="仿宋" w:hAnsi="仿宋" w:eastAsia="仿宋"/>
          <w:b/>
          <w:color w:val="000000"/>
          <w:sz w:val="32"/>
          <w:szCs w:val="32"/>
          <w:lang w:val="en-US" w:eastAsia="zh-CN"/>
        </w:rPr>
        <w:t xml:space="preserve">   </w:t>
      </w:r>
      <w:r>
        <w:rPr>
          <w:rFonts w:hint="eastAsia" w:ascii="仿宋" w:hAnsi="仿宋" w:eastAsia="仿宋"/>
          <w:b/>
          <w:color w:val="000000"/>
          <w:sz w:val="32"/>
          <w:szCs w:val="32"/>
        </w:rPr>
        <w:t>（二）一般公共预算财政拨款支出决算结构情况</w:t>
      </w:r>
    </w:p>
    <w:p>
      <w:pPr>
        <w:pageBreakBefore w:val="0"/>
        <w:kinsoku/>
        <w:wordWrap/>
        <w:overflowPunct/>
        <w:topLinePunct w:val="0"/>
        <w:bidi w:val="0"/>
        <w:spacing w:line="560" w:lineRule="exact"/>
        <w:rPr>
          <w:rFonts w:hint="eastAsia" w:ascii="仿宋" w:hAnsi="仿宋" w:eastAsia="仿宋" w:cs="仿宋"/>
          <w:b w:val="0"/>
          <w:bCs w:val="0"/>
          <w:color w:val="000000"/>
          <w:sz w:val="32"/>
          <w:szCs w:val="32"/>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 xml:space="preserve">    </w:t>
      </w:r>
      <w:r>
        <w:rPr>
          <w:rFonts w:hint="eastAsia" w:ascii="仿宋" w:hAnsi="仿宋" w:eastAsia="仿宋" w:cs="仿宋"/>
          <w:b w:val="0"/>
          <w:bCs w:val="0"/>
          <w:color w:val="000000" w:themeColor="text1"/>
          <w:sz w:val="32"/>
          <w:szCs w:val="32"/>
          <w14:textFill>
            <w14:solidFill>
              <w14:schemeClr w14:val="tx1"/>
            </w14:solidFill>
          </w14:textFill>
        </w:rPr>
        <w:t>2020年一般公共预算财政拨款支出</w:t>
      </w:r>
      <w:r>
        <w:rPr>
          <w:rFonts w:hint="eastAsia" w:ascii="仿宋" w:hAnsi="仿宋" w:eastAsia="仿宋" w:cs="仿宋"/>
          <w:b w:val="0"/>
          <w:bCs w:val="0"/>
          <w:color w:val="000000" w:themeColor="text1"/>
          <w:sz w:val="32"/>
          <w:szCs w:val="32"/>
          <w:lang w:val="en-US" w:eastAsia="zh-CN"/>
          <w14:textFill>
            <w14:solidFill>
              <w14:schemeClr w14:val="tx1"/>
            </w14:solidFill>
          </w14:textFill>
        </w:rPr>
        <w:t>996.91</w:t>
      </w:r>
      <w:r>
        <w:rPr>
          <w:rFonts w:hint="eastAsia" w:ascii="仿宋" w:hAnsi="仿宋" w:eastAsia="仿宋" w:cs="仿宋"/>
          <w:b w:val="0"/>
          <w:bCs w:val="0"/>
          <w:color w:val="000000" w:themeColor="text1"/>
          <w:sz w:val="32"/>
          <w:szCs w:val="32"/>
          <w14:textFill>
            <w14:solidFill>
              <w14:schemeClr w14:val="tx1"/>
            </w14:solidFill>
          </w14:textFill>
        </w:rPr>
        <w:t>万元，主要用于以下方面:</w:t>
      </w:r>
      <w:r>
        <w:rPr>
          <w:rFonts w:hint="eastAsia" w:ascii="仿宋" w:hAnsi="仿宋" w:eastAsia="仿宋" w:cs="仿宋"/>
          <w:b/>
          <w:bCs/>
          <w:color w:val="000000" w:themeColor="text1"/>
          <w:sz w:val="32"/>
          <w:szCs w:val="32"/>
          <w14:textFill>
            <w14:solidFill>
              <w14:schemeClr w14:val="tx1"/>
            </w14:solidFill>
          </w14:textFill>
        </w:rPr>
        <w:t>社会保障和就业（</w:t>
      </w:r>
      <w:r>
        <w:rPr>
          <w:rFonts w:hint="eastAsia" w:ascii="仿宋" w:hAnsi="仿宋" w:eastAsia="仿宋" w:cs="仿宋"/>
          <w:b/>
          <w:bCs/>
          <w:color w:val="000000" w:themeColor="text1"/>
          <w:sz w:val="32"/>
          <w:szCs w:val="32"/>
          <w:lang w:val="en-US" w:eastAsia="zh-CN"/>
          <w14:textFill>
            <w14:solidFill>
              <w14:schemeClr w14:val="tx1"/>
            </w14:solidFill>
          </w14:textFill>
        </w:rPr>
        <w:t>208</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支出</w:t>
      </w:r>
      <w:r>
        <w:rPr>
          <w:rFonts w:hint="eastAsia" w:ascii="仿宋" w:hAnsi="仿宋" w:eastAsia="仿宋" w:cs="仿宋"/>
          <w:b w:val="0"/>
          <w:bCs w:val="0"/>
          <w:color w:val="000000" w:themeColor="text1"/>
          <w:sz w:val="32"/>
          <w:szCs w:val="32"/>
          <w:lang w:val="en-US" w:eastAsia="zh-CN"/>
          <w14:textFill>
            <w14:solidFill>
              <w14:schemeClr w14:val="tx1"/>
            </w14:solidFill>
          </w14:textFill>
        </w:rPr>
        <w:t>39.30</w:t>
      </w:r>
      <w:r>
        <w:rPr>
          <w:rFonts w:hint="eastAsia" w:ascii="仿宋" w:hAnsi="仿宋" w:eastAsia="仿宋" w:cs="仿宋"/>
          <w:b w:val="0"/>
          <w:bCs w:val="0"/>
          <w:color w:val="000000" w:themeColor="text1"/>
          <w:sz w:val="32"/>
          <w:szCs w:val="32"/>
          <w14:textFill>
            <w14:solidFill>
              <w14:schemeClr w14:val="tx1"/>
            </w14:solidFill>
          </w14:textFill>
        </w:rPr>
        <w:t>万元，占</w:t>
      </w:r>
      <w:r>
        <w:rPr>
          <w:rFonts w:hint="eastAsia" w:ascii="仿宋" w:hAnsi="仿宋" w:eastAsia="仿宋" w:cs="仿宋"/>
          <w:b w:val="0"/>
          <w:bCs w:val="0"/>
          <w:color w:val="000000" w:themeColor="text1"/>
          <w:sz w:val="32"/>
          <w:szCs w:val="32"/>
          <w:lang w:val="en-US" w:eastAsia="zh-CN"/>
          <w14:textFill>
            <w14:solidFill>
              <w14:schemeClr w14:val="tx1"/>
            </w14:solidFill>
          </w14:textFill>
        </w:rPr>
        <w:t>3.94</w:t>
      </w: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卫生健康（</w:t>
      </w:r>
      <w:r>
        <w:rPr>
          <w:rFonts w:hint="eastAsia" w:ascii="仿宋" w:hAnsi="仿宋" w:eastAsia="仿宋" w:cs="仿宋"/>
          <w:b/>
          <w:bCs/>
          <w:color w:val="000000" w:themeColor="text1"/>
          <w:sz w:val="32"/>
          <w:szCs w:val="32"/>
          <w:lang w:val="en-US" w:eastAsia="zh-CN"/>
          <w14:textFill>
            <w14:solidFill>
              <w14:schemeClr w14:val="tx1"/>
            </w14:solidFill>
          </w14:textFill>
        </w:rPr>
        <w:t>210</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支出</w:t>
      </w:r>
      <w:r>
        <w:rPr>
          <w:rFonts w:hint="eastAsia" w:ascii="仿宋" w:hAnsi="仿宋" w:eastAsia="仿宋" w:cs="仿宋"/>
          <w:b w:val="0"/>
          <w:bCs w:val="0"/>
          <w:color w:val="000000" w:themeColor="text1"/>
          <w:sz w:val="32"/>
          <w:szCs w:val="32"/>
          <w:lang w:val="en-US" w:eastAsia="zh-CN"/>
          <w14:textFill>
            <w14:solidFill>
              <w14:schemeClr w14:val="tx1"/>
            </w14:solidFill>
          </w14:textFill>
        </w:rPr>
        <w:t>35.85</w:t>
      </w:r>
      <w:r>
        <w:rPr>
          <w:rFonts w:hint="eastAsia" w:ascii="仿宋" w:hAnsi="仿宋" w:eastAsia="仿宋" w:cs="仿宋"/>
          <w:b w:val="0"/>
          <w:bCs w:val="0"/>
          <w:color w:val="000000" w:themeColor="text1"/>
          <w:sz w:val="32"/>
          <w:szCs w:val="32"/>
          <w14:textFill>
            <w14:solidFill>
              <w14:schemeClr w14:val="tx1"/>
            </w14:solidFill>
          </w14:textFill>
        </w:rPr>
        <w:t>万元，占</w:t>
      </w:r>
      <w:r>
        <w:rPr>
          <w:rFonts w:hint="eastAsia" w:ascii="仿宋" w:hAnsi="仿宋" w:eastAsia="仿宋" w:cs="仿宋"/>
          <w:b w:val="0"/>
          <w:bCs w:val="0"/>
          <w:color w:val="000000" w:themeColor="text1"/>
          <w:sz w:val="32"/>
          <w:szCs w:val="32"/>
          <w:lang w:val="en-US" w:eastAsia="zh-CN"/>
          <w14:textFill>
            <w14:solidFill>
              <w14:schemeClr w14:val="tx1"/>
            </w14:solidFill>
          </w14:textFill>
        </w:rPr>
        <w:t>3.6</w:t>
      </w: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节能环保</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211</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支出</w:t>
      </w:r>
      <w:r>
        <w:rPr>
          <w:rFonts w:hint="eastAsia" w:ascii="仿宋" w:hAnsi="仿宋" w:eastAsia="仿宋" w:cs="仿宋"/>
          <w:b w:val="0"/>
          <w:bCs w:val="0"/>
          <w:color w:val="000000" w:themeColor="text1"/>
          <w:sz w:val="32"/>
          <w:szCs w:val="32"/>
          <w:lang w:val="en-US" w:eastAsia="zh-CN"/>
          <w14:textFill>
            <w14:solidFill>
              <w14:schemeClr w14:val="tx1"/>
            </w14:solidFill>
          </w14:textFill>
        </w:rPr>
        <w:t>58.13</w:t>
      </w:r>
      <w:r>
        <w:rPr>
          <w:rFonts w:hint="eastAsia" w:ascii="仿宋" w:hAnsi="仿宋" w:eastAsia="仿宋" w:cs="仿宋"/>
          <w:b w:val="0"/>
          <w:bCs w:val="0"/>
          <w:color w:val="000000" w:themeColor="text1"/>
          <w:sz w:val="32"/>
          <w:szCs w:val="32"/>
          <w14:textFill>
            <w14:solidFill>
              <w14:schemeClr w14:val="tx1"/>
            </w14:solidFill>
          </w14:textFill>
        </w:rPr>
        <w:t>万元，占</w:t>
      </w:r>
      <w:r>
        <w:rPr>
          <w:rFonts w:hint="eastAsia" w:ascii="仿宋" w:hAnsi="仿宋" w:eastAsia="仿宋" w:cs="仿宋"/>
          <w:b w:val="0"/>
          <w:bCs w:val="0"/>
          <w:color w:val="000000" w:themeColor="text1"/>
          <w:sz w:val="32"/>
          <w:szCs w:val="32"/>
          <w:lang w:val="en-US" w:eastAsia="zh-CN"/>
          <w14:textFill>
            <w14:solidFill>
              <w14:schemeClr w14:val="tx1"/>
            </w14:solidFill>
          </w14:textFill>
        </w:rPr>
        <w:t>5.8</w:t>
      </w: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城乡社区</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212</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支出</w:t>
      </w:r>
      <w:r>
        <w:rPr>
          <w:rFonts w:hint="eastAsia" w:ascii="仿宋" w:hAnsi="仿宋" w:eastAsia="仿宋" w:cs="仿宋"/>
          <w:b w:val="0"/>
          <w:bCs w:val="0"/>
          <w:color w:val="000000" w:themeColor="text1"/>
          <w:sz w:val="32"/>
          <w:szCs w:val="32"/>
          <w:lang w:val="en-US" w:eastAsia="zh-CN"/>
          <w14:textFill>
            <w14:solidFill>
              <w14:schemeClr w14:val="tx1"/>
            </w14:solidFill>
          </w14:textFill>
        </w:rPr>
        <w:t>835.07</w:t>
      </w:r>
      <w:r>
        <w:rPr>
          <w:rFonts w:hint="eastAsia" w:ascii="仿宋" w:hAnsi="仿宋" w:eastAsia="仿宋" w:cs="仿宋"/>
          <w:b w:val="0"/>
          <w:bCs w:val="0"/>
          <w:color w:val="000000" w:themeColor="text1"/>
          <w:sz w:val="32"/>
          <w:szCs w:val="32"/>
          <w14:textFill>
            <w14:solidFill>
              <w14:schemeClr w14:val="tx1"/>
            </w14:solidFill>
          </w14:textFill>
        </w:rPr>
        <w:t>万元，占</w:t>
      </w:r>
      <w:r>
        <w:rPr>
          <w:rFonts w:hint="eastAsia" w:ascii="仿宋" w:hAnsi="仿宋" w:eastAsia="仿宋" w:cs="仿宋"/>
          <w:b w:val="0"/>
          <w:bCs w:val="0"/>
          <w:color w:val="000000" w:themeColor="text1"/>
          <w:sz w:val="32"/>
          <w:szCs w:val="32"/>
          <w:lang w:val="en-US" w:eastAsia="zh-CN"/>
          <w14:textFill>
            <w14:solidFill>
              <w14:schemeClr w14:val="tx1"/>
            </w14:solidFill>
          </w14:textFill>
        </w:rPr>
        <w:t>83.77</w:t>
      </w: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住房保障</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221</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val="0"/>
          <w:bCs w:val="0"/>
          <w:color w:val="000000" w:themeColor="text1"/>
          <w:sz w:val="32"/>
          <w:szCs w:val="32"/>
          <w14:textFill>
            <w14:solidFill>
              <w14:schemeClr w14:val="tx1"/>
            </w14:solidFill>
          </w14:textFill>
        </w:rPr>
        <w:t>支出</w:t>
      </w:r>
      <w:r>
        <w:rPr>
          <w:rFonts w:hint="eastAsia" w:ascii="仿宋" w:hAnsi="仿宋" w:eastAsia="仿宋" w:cs="仿宋"/>
          <w:b w:val="0"/>
          <w:bCs w:val="0"/>
          <w:color w:val="000000" w:themeColor="text1"/>
          <w:sz w:val="32"/>
          <w:szCs w:val="32"/>
          <w:lang w:val="en-US" w:eastAsia="zh-CN"/>
          <w14:textFill>
            <w14:solidFill>
              <w14:schemeClr w14:val="tx1"/>
            </w14:solidFill>
          </w14:textFill>
        </w:rPr>
        <w:t>28.56</w:t>
      </w:r>
      <w:r>
        <w:rPr>
          <w:rFonts w:hint="eastAsia" w:ascii="仿宋" w:hAnsi="仿宋" w:eastAsia="仿宋" w:cs="仿宋"/>
          <w:b w:val="0"/>
          <w:bCs w:val="0"/>
          <w:color w:val="000000" w:themeColor="text1"/>
          <w:sz w:val="32"/>
          <w:szCs w:val="32"/>
          <w14:textFill>
            <w14:solidFill>
              <w14:schemeClr w14:val="tx1"/>
            </w14:solidFill>
          </w14:textFill>
        </w:rPr>
        <w:t>万元，占</w:t>
      </w:r>
      <w:r>
        <w:rPr>
          <w:rFonts w:hint="eastAsia" w:ascii="仿宋" w:hAnsi="仿宋" w:eastAsia="仿宋" w:cs="仿宋"/>
          <w:b w:val="0"/>
          <w:bCs w:val="0"/>
          <w:color w:val="000000" w:themeColor="text1"/>
          <w:sz w:val="32"/>
          <w:szCs w:val="32"/>
          <w:lang w:val="en-US" w:eastAsia="zh-CN"/>
          <w14:textFill>
            <w14:solidFill>
              <w14:schemeClr w14:val="tx1"/>
            </w14:solidFill>
          </w14:textFill>
        </w:rPr>
        <w:t>2.87</w:t>
      </w: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val="0"/>
          <w:bCs w:val="0"/>
          <w:color w:val="000000" w:themeColor="text1"/>
          <w:sz w:val="32"/>
          <w:szCs w:val="32"/>
          <w:lang w:eastAsia="zh-CN"/>
          <w14:textFill>
            <w14:solidFill>
              <w14:schemeClr w14:val="tx1"/>
            </w14:solidFill>
          </w14:textFill>
        </w:rPr>
        <w:t>。</w:t>
      </w:r>
    </w:p>
    <w:p>
      <w:pPr>
        <w:pageBreakBefore w:val="0"/>
        <w:kinsoku/>
        <w:wordWrap/>
        <w:overflowPunct/>
        <w:topLinePunct w:val="0"/>
        <w:bidi w:val="0"/>
        <w:spacing w:line="560" w:lineRule="exact"/>
        <w:ind w:firstLine="643" w:firstLineChars="200"/>
        <w:outlineLvl w:val="2"/>
        <w:rPr>
          <w:rFonts w:hint="eastAsia" w:ascii="仿宋" w:hAnsi="仿宋" w:eastAsia="仿宋" w:cs="仿宋"/>
          <w:b/>
          <w:bCs w:val="0"/>
          <w:color w:val="000000" w:themeColor="text1"/>
          <w:sz w:val="32"/>
          <w:szCs w:val="32"/>
          <w14:textFill>
            <w14:solidFill>
              <w14:schemeClr w14:val="tx1"/>
            </w14:solidFill>
          </w14:textFill>
        </w:rPr>
      </w:pPr>
      <w:bookmarkStart w:id="52" w:name="_Toc15377212"/>
      <w:bookmarkStart w:id="53" w:name="_Toc79163617"/>
      <w:bookmarkStart w:id="54" w:name="_Toc79163867"/>
      <w:r>
        <w:rPr>
          <w:rFonts w:hint="eastAsia" w:ascii="仿宋" w:hAnsi="仿宋" w:eastAsia="仿宋" w:cs="仿宋"/>
          <w:b/>
          <w:bCs w:val="0"/>
          <w:color w:val="000000" w:themeColor="text1"/>
          <w:sz w:val="32"/>
          <w:szCs w:val="32"/>
          <w14:textFill>
            <w14:solidFill>
              <w14:schemeClr w14:val="tx1"/>
            </w14:solidFill>
          </w14:textFill>
        </w:rPr>
        <w:t>（三）一般公共预算财政拨款支出决算具体情况</w:t>
      </w:r>
      <w:bookmarkEnd w:id="52"/>
      <w:bookmarkEnd w:id="53"/>
      <w:bookmarkEnd w:id="54"/>
    </w:p>
    <w:p>
      <w:pPr>
        <w:pageBreakBefore w:val="0"/>
        <w:kinsoku/>
        <w:wordWrap/>
        <w:overflowPunct/>
        <w:topLinePunct w:val="0"/>
        <w:bidi w:val="0"/>
        <w:spacing w:line="560" w:lineRule="exact"/>
        <w:ind w:firstLine="643" w:firstLineChars="200"/>
        <w:rPr>
          <w:rFonts w:hint="eastAsia" w:ascii="仿宋" w:hAnsi="仿宋" w:eastAsia="仿宋" w:cs="仿宋"/>
          <w:b w:val="0"/>
          <w:bCs/>
          <w:color w:val="000000" w:themeColor="text1"/>
          <w:sz w:val="32"/>
          <w:szCs w:val="32"/>
          <w14:textFill>
            <w14:solidFill>
              <w14:schemeClr w14:val="tx1"/>
            </w14:solidFill>
          </w14:textFill>
        </w:rPr>
      </w:pPr>
      <w:bookmarkStart w:id="55" w:name="_Toc15377444"/>
      <w:bookmarkStart w:id="56" w:name="_Toc15378460"/>
      <w:bookmarkStart w:id="57" w:name="_Toc15377213"/>
      <w:r>
        <w:rPr>
          <w:rFonts w:hint="eastAsia" w:ascii="仿宋" w:hAnsi="仿宋" w:eastAsia="仿宋" w:cs="仿宋"/>
          <w:b w:val="0"/>
          <w:bCs/>
          <w:color w:val="000000" w:themeColor="text1"/>
          <w:sz w:val="32"/>
          <w:szCs w:val="32"/>
          <w14:textFill>
            <w14:solidFill>
              <w14:schemeClr w14:val="tx1"/>
            </w14:solidFill>
          </w14:textFill>
        </w:rPr>
        <w:t>2020年一般公共预算支出决算数为</w:t>
      </w:r>
      <w:r>
        <w:rPr>
          <w:rFonts w:hint="eastAsia" w:ascii="仿宋" w:hAnsi="仿宋" w:eastAsia="仿宋" w:cs="仿宋"/>
          <w:b w:val="0"/>
          <w:bCs/>
          <w:color w:val="000000" w:themeColor="text1"/>
          <w:sz w:val="32"/>
          <w:szCs w:val="32"/>
          <w:lang w:val="en-US" w:eastAsia="zh-CN"/>
          <w14:textFill>
            <w14:solidFill>
              <w14:schemeClr w14:val="tx1"/>
            </w14:solidFill>
          </w14:textFill>
        </w:rPr>
        <w:t>996.91</w:t>
      </w:r>
      <w:r>
        <w:rPr>
          <w:rFonts w:hint="eastAsia" w:ascii="仿宋" w:hAnsi="仿宋" w:eastAsia="仿宋" w:cs="仿宋"/>
          <w:b w:val="0"/>
          <w:bCs/>
          <w:color w:val="000000" w:themeColor="text1"/>
          <w:sz w:val="32"/>
          <w:szCs w:val="32"/>
          <w14:textFill>
            <w14:solidFill>
              <w14:schemeClr w14:val="tx1"/>
            </w14:solidFill>
          </w14:textFill>
        </w:rPr>
        <w:t>，完成预算</w:t>
      </w:r>
      <w:r>
        <w:rPr>
          <w:rFonts w:hint="eastAsia" w:ascii="仿宋" w:hAnsi="仿宋" w:eastAsia="仿宋" w:cs="仿宋"/>
          <w:b w:val="0"/>
          <w:bCs/>
          <w:color w:val="000000" w:themeColor="text1"/>
          <w:sz w:val="32"/>
          <w:szCs w:val="32"/>
          <w:lang w:val="en-US" w:eastAsia="zh-CN"/>
          <w14:textFill>
            <w14:solidFill>
              <w14:schemeClr w14:val="tx1"/>
            </w14:solidFill>
          </w14:textFill>
        </w:rPr>
        <w:t>100</w:t>
      </w:r>
      <w:r>
        <w:rPr>
          <w:rFonts w:hint="eastAsia" w:ascii="仿宋" w:hAnsi="仿宋" w:eastAsia="仿宋" w:cs="仿宋"/>
          <w:b w:val="0"/>
          <w:bCs/>
          <w:color w:val="000000" w:themeColor="text1"/>
          <w:sz w:val="32"/>
          <w:szCs w:val="32"/>
          <w14:textFill>
            <w14:solidFill>
              <w14:schemeClr w14:val="tx1"/>
            </w14:solidFill>
          </w14:textFill>
        </w:rPr>
        <w:t>%。其中：</w:t>
      </w:r>
      <w:bookmarkEnd w:id="55"/>
      <w:bookmarkEnd w:id="56"/>
      <w:bookmarkEnd w:id="57"/>
    </w:p>
    <w:p>
      <w:pPr>
        <w:pageBreakBefore w:val="0"/>
        <w:numPr>
          <w:ilvl w:val="0"/>
          <w:numId w:val="1"/>
        </w:numPr>
        <w:kinsoku/>
        <w:wordWrap/>
        <w:overflowPunct/>
        <w:topLinePunct w:val="0"/>
        <w:bidi w:val="0"/>
        <w:spacing w:line="560" w:lineRule="exact"/>
        <w:ind w:firstLine="643" w:firstLineChars="200"/>
        <w:rPr>
          <w:rStyle w:val="22"/>
          <w:rFonts w:hint="eastAsia" w:ascii="仿宋" w:hAnsi="仿宋" w:eastAsia="仿宋" w:cs="仿宋"/>
          <w:b w:val="0"/>
          <w:bCs/>
          <w:color w:val="000000" w:themeColor="text1"/>
          <w:sz w:val="32"/>
          <w:szCs w:val="32"/>
          <w:lang w:eastAsia="zh-CN"/>
          <w14:textFill>
            <w14:solidFill>
              <w14:schemeClr w14:val="tx1"/>
            </w14:solidFill>
          </w14:textFill>
        </w:rPr>
      </w:pPr>
      <w:r>
        <w:rPr>
          <w:rStyle w:val="22"/>
          <w:rFonts w:hint="eastAsia" w:ascii="仿宋" w:hAnsi="仿宋" w:eastAsia="仿宋" w:cs="仿宋"/>
          <w:b/>
          <w:bCs w:val="0"/>
          <w:color w:val="000000" w:themeColor="text1"/>
          <w:sz w:val="32"/>
          <w:szCs w:val="32"/>
          <w14:textFill>
            <w14:solidFill>
              <w14:schemeClr w14:val="tx1"/>
            </w14:solidFill>
          </w14:textFill>
        </w:rPr>
        <w:t>社会保障和就业（</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208</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eastAsia="zh-CN"/>
          <w14:textFill>
            <w14:solidFill>
              <w14:schemeClr w14:val="tx1"/>
            </w14:solidFill>
          </w14:textFill>
        </w:rPr>
        <w:t>行政事业单位养老保险</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05</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eastAsia="zh-CN"/>
          <w14:textFill>
            <w14:solidFill>
              <w14:schemeClr w14:val="tx1"/>
            </w14:solidFill>
          </w14:textFill>
        </w:rPr>
        <w:t>机关事业单位基本养老保险缴费</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05</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val="0"/>
          <w:bCs/>
          <w:color w:val="000000" w:themeColor="text1"/>
          <w:sz w:val="32"/>
          <w:szCs w:val="32"/>
          <w14:textFill>
            <w14:solidFill>
              <w14:schemeClr w14:val="tx1"/>
            </w14:solidFill>
          </w14:textFill>
        </w:rPr>
        <w:t>: 支出决算为</w:t>
      </w: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24.93</w:t>
      </w:r>
      <w:r>
        <w:rPr>
          <w:rStyle w:val="22"/>
          <w:rFonts w:hint="eastAsia" w:ascii="仿宋" w:hAnsi="仿宋" w:eastAsia="仿宋" w:cs="仿宋"/>
          <w:b w:val="0"/>
          <w:bCs/>
          <w:color w:val="000000" w:themeColor="text1"/>
          <w:sz w:val="32"/>
          <w:szCs w:val="32"/>
          <w14:textFill>
            <w14:solidFill>
              <w14:schemeClr w14:val="tx1"/>
            </w14:solidFill>
          </w14:textFill>
        </w:rPr>
        <w:t>万元，完成预算</w:t>
      </w: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100</w:t>
      </w:r>
      <w:r>
        <w:rPr>
          <w:rStyle w:val="22"/>
          <w:rFonts w:hint="eastAsia" w:ascii="仿宋" w:hAnsi="仿宋" w:eastAsia="仿宋" w:cs="仿宋"/>
          <w:b w:val="0"/>
          <w:bCs/>
          <w:color w:val="000000" w:themeColor="text1"/>
          <w:sz w:val="32"/>
          <w:szCs w:val="32"/>
          <w14:textFill>
            <w14:solidFill>
              <w14:schemeClr w14:val="tx1"/>
            </w14:solidFill>
          </w14:textFill>
        </w:rPr>
        <w:t>%</w:t>
      </w:r>
      <w:r>
        <w:rPr>
          <w:rStyle w:val="22"/>
          <w:rFonts w:hint="eastAsia" w:ascii="仿宋" w:hAnsi="仿宋" w:eastAsia="仿宋" w:cs="仿宋"/>
          <w:b w:val="0"/>
          <w:bCs/>
          <w:color w:val="000000" w:themeColor="text1"/>
          <w:sz w:val="32"/>
          <w:szCs w:val="32"/>
          <w:lang w:eastAsia="zh-CN"/>
          <w14:textFill>
            <w14:solidFill>
              <w14:schemeClr w14:val="tx1"/>
            </w14:solidFill>
          </w14:textFill>
        </w:rPr>
        <w:t>；</w:t>
      </w:r>
      <w:r>
        <w:rPr>
          <w:rStyle w:val="22"/>
          <w:rFonts w:hint="eastAsia" w:ascii="仿宋" w:hAnsi="仿宋" w:eastAsia="仿宋" w:cs="仿宋"/>
          <w:b/>
          <w:bCs w:val="0"/>
          <w:color w:val="000000" w:themeColor="text1"/>
          <w:sz w:val="32"/>
          <w:szCs w:val="32"/>
          <w14:textFill>
            <w14:solidFill>
              <w14:schemeClr w14:val="tx1"/>
            </w14:solidFill>
          </w14:textFill>
        </w:rPr>
        <w:t>社会保障和就业（</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208</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eastAsia="zh-CN"/>
          <w14:textFill>
            <w14:solidFill>
              <w14:schemeClr w14:val="tx1"/>
            </w14:solidFill>
          </w14:textFill>
        </w:rPr>
        <w:t>行政事业单位养老保险</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05</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eastAsia="zh-CN"/>
          <w14:textFill>
            <w14:solidFill>
              <w14:schemeClr w14:val="tx1"/>
            </w14:solidFill>
          </w14:textFill>
        </w:rPr>
        <w:t>机关事业单位职业年金缴费（</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06</w:t>
      </w:r>
      <w:r>
        <w:rPr>
          <w:rStyle w:val="22"/>
          <w:rFonts w:hint="eastAsia" w:ascii="仿宋" w:hAnsi="仿宋" w:eastAsia="仿宋" w:cs="仿宋"/>
          <w:b/>
          <w:bCs w:val="0"/>
          <w:color w:val="000000" w:themeColor="text1"/>
          <w:sz w:val="32"/>
          <w:szCs w:val="32"/>
          <w:lang w:eastAsia="zh-CN"/>
          <w14:textFill>
            <w14:solidFill>
              <w14:schemeClr w14:val="tx1"/>
            </w14:solidFill>
          </w14:textFill>
        </w:rPr>
        <w:t>）</w:t>
      </w:r>
      <w:r>
        <w:rPr>
          <w:rStyle w:val="22"/>
          <w:rFonts w:hint="eastAsia" w:ascii="仿宋" w:hAnsi="仿宋" w:eastAsia="仿宋" w:cs="仿宋"/>
          <w:b w:val="0"/>
          <w:bCs/>
          <w:color w:val="000000" w:themeColor="text1"/>
          <w:sz w:val="32"/>
          <w:szCs w:val="32"/>
          <w14:textFill>
            <w14:solidFill>
              <w14:schemeClr w14:val="tx1"/>
            </w14:solidFill>
          </w14:textFill>
        </w:rPr>
        <w:t>支出决算为</w:t>
      </w: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4.1</w:t>
      </w:r>
      <w:r>
        <w:rPr>
          <w:rStyle w:val="22"/>
          <w:rFonts w:hint="eastAsia" w:ascii="仿宋" w:hAnsi="仿宋" w:eastAsia="仿宋" w:cs="仿宋"/>
          <w:b w:val="0"/>
          <w:bCs/>
          <w:color w:val="000000" w:themeColor="text1"/>
          <w:sz w:val="32"/>
          <w:szCs w:val="32"/>
          <w14:textFill>
            <w14:solidFill>
              <w14:schemeClr w14:val="tx1"/>
            </w14:solidFill>
          </w14:textFill>
        </w:rPr>
        <w:t>万元，完成预算</w:t>
      </w: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100</w:t>
      </w:r>
      <w:r>
        <w:rPr>
          <w:rStyle w:val="22"/>
          <w:rFonts w:hint="eastAsia" w:ascii="仿宋" w:hAnsi="仿宋" w:eastAsia="仿宋" w:cs="仿宋"/>
          <w:b w:val="0"/>
          <w:bCs/>
          <w:color w:val="000000" w:themeColor="text1"/>
          <w:sz w:val="32"/>
          <w:szCs w:val="32"/>
          <w14:textFill>
            <w14:solidFill>
              <w14:schemeClr w14:val="tx1"/>
            </w14:solidFill>
          </w14:textFill>
        </w:rPr>
        <w:t>%</w:t>
      </w:r>
      <w:r>
        <w:rPr>
          <w:rStyle w:val="22"/>
          <w:rFonts w:hint="eastAsia" w:ascii="仿宋" w:hAnsi="仿宋" w:eastAsia="仿宋" w:cs="仿宋"/>
          <w:b w:val="0"/>
          <w:bCs/>
          <w:color w:val="000000" w:themeColor="text1"/>
          <w:sz w:val="32"/>
          <w:szCs w:val="32"/>
          <w:lang w:eastAsia="zh-CN"/>
          <w14:textFill>
            <w14:solidFill>
              <w14:schemeClr w14:val="tx1"/>
            </w14:solidFill>
          </w14:textFill>
        </w:rPr>
        <w:t>；</w:t>
      </w:r>
      <w:r>
        <w:rPr>
          <w:rStyle w:val="22"/>
          <w:rFonts w:hint="eastAsia" w:ascii="仿宋" w:hAnsi="仿宋" w:eastAsia="仿宋" w:cs="仿宋"/>
          <w:b/>
          <w:bCs w:val="0"/>
          <w:color w:val="000000" w:themeColor="text1"/>
          <w:sz w:val="32"/>
          <w:szCs w:val="32"/>
          <w14:textFill>
            <w14:solidFill>
              <w14:schemeClr w14:val="tx1"/>
            </w14:solidFill>
          </w14:textFill>
        </w:rPr>
        <w:t>社会保障和就业（</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208</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eastAsia="zh-CN"/>
          <w14:textFill>
            <w14:solidFill>
              <w14:schemeClr w14:val="tx1"/>
            </w14:solidFill>
          </w14:textFill>
        </w:rPr>
        <w:t>行政事业单位养老保险</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05</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eastAsia="zh-CN"/>
          <w14:textFill>
            <w14:solidFill>
              <w14:schemeClr w14:val="tx1"/>
            </w14:solidFill>
          </w14:textFill>
        </w:rPr>
        <w:t>其他行政事业单位养老（</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99</w:t>
      </w:r>
      <w:r>
        <w:rPr>
          <w:rStyle w:val="22"/>
          <w:rFonts w:hint="eastAsia" w:ascii="仿宋" w:hAnsi="仿宋" w:eastAsia="仿宋" w:cs="仿宋"/>
          <w:b/>
          <w:bCs w:val="0"/>
          <w:color w:val="000000" w:themeColor="text1"/>
          <w:sz w:val="32"/>
          <w:szCs w:val="32"/>
          <w:lang w:eastAsia="zh-CN"/>
          <w14:textFill>
            <w14:solidFill>
              <w14:schemeClr w14:val="tx1"/>
            </w14:solidFill>
          </w14:textFill>
        </w:rPr>
        <w:t>）</w:t>
      </w:r>
      <w:r>
        <w:rPr>
          <w:rStyle w:val="22"/>
          <w:rFonts w:hint="eastAsia" w:ascii="仿宋" w:hAnsi="仿宋" w:eastAsia="仿宋" w:cs="仿宋"/>
          <w:b w:val="0"/>
          <w:bCs/>
          <w:color w:val="000000" w:themeColor="text1"/>
          <w:sz w:val="32"/>
          <w:szCs w:val="32"/>
          <w14:textFill>
            <w14:solidFill>
              <w14:schemeClr w14:val="tx1"/>
            </w14:solidFill>
          </w14:textFill>
        </w:rPr>
        <w:t>支出决算为</w:t>
      </w: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10.27</w:t>
      </w:r>
      <w:r>
        <w:rPr>
          <w:rStyle w:val="22"/>
          <w:rFonts w:hint="eastAsia" w:ascii="仿宋" w:hAnsi="仿宋" w:eastAsia="仿宋" w:cs="仿宋"/>
          <w:b w:val="0"/>
          <w:bCs/>
          <w:color w:val="000000" w:themeColor="text1"/>
          <w:sz w:val="32"/>
          <w:szCs w:val="32"/>
          <w14:textFill>
            <w14:solidFill>
              <w14:schemeClr w14:val="tx1"/>
            </w14:solidFill>
          </w14:textFill>
        </w:rPr>
        <w:t>万元，完成预算</w:t>
      </w: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100</w:t>
      </w:r>
      <w:r>
        <w:rPr>
          <w:rStyle w:val="22"/>
          <w:rFonts w:hint="eastAsia" w:ascii="仿宋" w:hAnsi="仿宋" w:eastAsia="仿宋" w:cs="仿宋"/>
          <w:b w:val="0"/>
          <w:bCs/>
          <w:color w:val="000000" w:themeColor="text1"/>
          <w:sz w:val="32"/>
          <w:szCs w:val="32"/>
          <w14:textFill>
            <w14:solidFill>
              <w14:schemeClr w14:val="tx1"/>
            </w14:solidFill>
          </w14:textFill>
        </w:rPr>
        <w:t>%</w:t>
      </w:r>
      <w:r>
        <w:rPr>
          <w:rStyle w:val="22"/>
          <w:rFonts w:hint="eastAsia" w:ascii="仿宋" w:hAnsi="仿宋" w:eastAsia="仿宋" w:cs="仿宋"/>
          <w:b w:val="0"/>
          <w:bCs/>
          <w:color w:val="000000" w:themeColor="text1"/>
          <w:sz w:val="32"/>
          <w:szCs w:val="32"/>
          <w:lang w:eastAsia="zh-CN"/>
          <w14:textFill>
            <w14:solidFill>
              <w14:schemeClr w14:val="tx1"/>
            </w14:solidFill>
          </w14:textFill>
        </w:rPr>
        <w:t>。</w:t>
      </w:r>
    </w:p>
    <w:p>
      <w:pPr>
        <w:pageBreakBefore w:val="0"/>
        <w:numPr>
          <w:ilvl w:val="0"/>
          <w:numId w:val="0"/>
        </w:numPr>
        <w:kinsoku/>
        <w:wordWrap/>
        <w:overflowPunct/>
        <w:topLinePunct w:val="0"/>
        <w:bidi w:val="0"/>
        <w:spacing w:line="560" w:lineRule="exact"/>
        <w:rPr>
          <w:rFonts w:hint="eastAsia" w:ascii="仿宋" w:hAnsi="仿宋" w:eastAsia="仿宋" w:cs="仿宋"/>
          <w:b w:val="0"/>
          <w:bCs/>
          <w:color w:val="000000" w:themeColor="text1"/>
          <w:sz w:val="32"/>
          <w:szCs w:val="32"/>
          <w14:textFill>
            <w14:solidFill>
              <w14:schemeClr w14:val="tx1"/>
            </w14:solidFill>
          </w14:textFill>
        </w:rPr>
      </w:pP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 xml:space="preserve">    2</w:t>
      </w:r>
      <w:r>
        <w:rPr>
          <w:rStyle w:val="22"/>
          <w:rFonts w:hint="eastAsia" w:ascii="仿宋" w:hAnsi="仿宋" w:eastAsia="仿宋" w:cs="仿宋"/>
          <w:b w:val="0"/>
          <w:bCs/>
          <w:color w:val="000000" w:themeColor="text1"/>
          <w:sz w:val="32"/>
          <w:szCs w:val="32"/>
          <w14:textFill>
            <w14:solidFill>
              <w14:schemeClr w14:val="tx1"/>
            </w14:solidFill>
          </w14:textFill>
        </w:rPr>
        <w:t>.</w:t>
      </w:r>
      <w:r>
        <w:rPr>
          <w:rFonts w:hint="eastAsia" w:ascii="仿宋" w:hAnsi="仿宋" w:eastAsia="仿宋" w:cs="仿宋"/>
          <w:b/>
          <w:bCs w:val="0"/>
          <w:color w:val="000000" w:themeColor="text1"/>
          <w:sz w:val="32"/>
          <w:szCs w:val="32"/>
          <w14:textFill>
            <w14:solidFill>
              <w14:schemeClr w14:val="tx1"/>
            </w14:solidFill>
          </w14:textFill>
        </w:rPr>
        <w:t>卫生健康</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210</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eastAsia="zh-CN"/>
          <w14:textFill>
            <w14:solidFill>
              <w14:schemeClr w14:val="tx1"/>
            </w14:solidFill>
          </w14:textFill>
        </w:rPr>
        <w:t>行政事业单位医疗</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11</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eastAsia="zh-CN"/>
          <w14:textFill>
            <w14:solidFill>
              <w14:schemeClr w14:val="tx1"/>
            </w14:solidFill>
          </w14:textFill>
        </w:rPr>
        <w:t>事业单位医疗</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02</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val="0"/>
          <w:bCs/>
          <w:color w:val="000000" w:themeColor="text1"/>
          <w:sz w:val="32"/>
          <w:szCs w:val="32"/>
          <w14:textFill>
            <w14:solidFill>
              <w14:schemeClr w14:val="tx1"/>
            </w14:solidFill>
          </w14:textFill>
        </w:rPr>
        <w:t>:支出决算为</w:t>
      </w: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16.71</w:t>
      </w:r>
      <w:r>
        <w:rPr>
          <w:rStyle w:val="22"/>
          <w:rFonts w:hint="eastAsia" w:ascii="仿宋" w:hAnsi="仿宋" w:eastAsia="仿宋" w:cs="仿宋"/>
          <w:b w:val="0"/>
          <w:bCs/>
          <w:color w:val="000000" w:themeColor="text1"/>
          <w:sz w:val="32"/>
          <w:szCs w:val="32"/>
          <w14:textFill>
            <w14:solidFill>
              <w14:schemeClr w14:val="tx1"/>
            </w14:solidFill>
          </w14:textFill>
        </w:rPr>
        <w:t>万元，完成预算</w:t>
      </w: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100</w:t>
      </w:r>
      <w:r>
        <w:rPr>
          <w:rStyle w:val="22"/>
          <w:rFonts w:hint="eastAsia" w:ascii="仿宋" w:hAnsi="仿宋" w:eastAsia="仿宋" w:cs="仿宋"/>
          <w:b w:val="0"/>
          <w:bCs/>
          <w:color w:val="000000" w:themeColor="text1"/>
          <w:sz w:val="32"/>
          <w:szCs w:val="32"/>
          <w14:textFill>
            <w14:solidFill>
              <w14:schemeClr w14:val="tx1"/>
            </w14:solidFill>
          </w14:textFill>
        </w:rPr>
        <w:t>%</w:t>
      </w:r>
      <w:r>
        <w:rPr>
          <w:rStyle w:val="22"/>
          <w:rFonts w:hint="eastAsia" w:ascii="仿宋" w:hAnsi="仿宋" w:eastAsia="仿宋" w:cs="仿宋"/>
          <w:b w:val="0"/>
          <w:bCs/>
          <w:color w:val="000000" w:themeColor="text1"/>
          <w:sz w:val="32"/>
          <w:szCs w:val="32"/>
          <w:lang w:eastAsia="zh-CN"/>
          <w14:textFill>
            <w14:solidFill>
              <w14:schemeClr w14:val="tx1"/>
            </w14:solidFill>
          </w14:textFill>
        </w:rPr>
        <w:t>；</w:t>
      </w:r>
      <w:r>
        <w:rPr>
          <w:rFonts w:hint="eastAsia" w:ascii="仿宋" w:hAnsi="仿宋" w:eastAsia="仿宋" w:cs="仿宋"/>
          <w:b/>
          <w:bCs w:val="0"/>
          <w:color w:val="000000" w:themeColor="text1"/>
          <w:sz w:val="32"/>
          <w:szCs w:val="32"/>
          <w14:textFill>
            <w14:solidFill>
              <w14:schemeClr w14:val="tx1"/>
            </w14:solidFill>
          </w14:textFill>
        </w:rPr>
        <w:t>卫生健康</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210</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eastAsia="zh-CN"/>
          <w14:textFill>
            <w14:solidFill>
              <w14:schemeClr w14:val="tx1"/>
            </w14:solidFill>
          </w14:textFill>
        </w:rPr>
        <w:t>行政事业单位医疗</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11</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eastAsia="zh-CN"/>
          <w14:textFill>
            <w14:solidFill>
              <w14:schemeClr w14:val="tx1"/>
            </w14:solidFill>
          </w14:textFill>
        </w:rPr>
        <w:t>公务员医疗补助（</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03</w:t>
      </w:r>
      <w:r>
        <w:rPr>
          <w:rStyle w:val="22"/>
          <w:rFonts w:hint="eastAsia" w:ascii="仿宋" w:hAnsi="仿宋" w:eastAsia="仿宋" w:cs="仿宋"/>
          <w:b/>
          <w:bCs w:val="0"/>
          <w:color w:val="000000" w:themeColor="text1"/>
          <w:sz w:val="32"/>
          <w:szCs w:val="32"/>
          <w:lang w:eastAsia="zh-CN"/>
          <w14:textFill>
            <w14:solidFill>
              <w14:schemeClr w14:val="tx1"/>
            </w14:solidFill>
          </w14:textFill>
        </w:rPr>
        <w:t>）</w:t>
      </w:r>
      <w:r>
        <w:rPr>
          <w:rStyle w:val="22"/>
          <w:rFonts w:hint="eastAsia" w:ascii="仿宋" w:hAnsi="仿宋" w:eastAsia="仿宋" w:cs="仿宋"/>
          <w:b w:val="0"/>
          <w:bCs/>
          <w:color w:val="000000" w:themeColor="text1"/>
          <w:sz w:val="32"/>
          <w:szCs w:val="32"/>
          <w14:textFill>
            <w14:solidFill>
              <w14:schemeClr w14:val="tx1"/>
            </w14:solidFill>
          </w14:textFill>
        </w:rPr>
        <w:t>支出决算为</w:t>
      </w: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3.81</w:t>
      </w:r>
      <w:r>
        <w:rPr>
          <w:rStyle w:val="22"/>
          <w:rFonts w:hint="eastAsia" w:ascii="仿宋" w:hAnsi="仿宋" w:eastAsia="仿宋" w:cs="仿宋"/>
          <w:b w:val="0"/>
          <w:bCs/>
          <w:color w:val="000000" w:themeColor="text1"/>
          <w:sz w:val="32"/>
          <w:szCs w:val="32"/>
          <w14:textFill>
            <w14:solidFill>
              <w14:schemeClr w14:val="tx1"/>
            </w14:solidFill>
          </w14:textFill>
        </w:rPr>
        <w:t>万元，完成预算</w:t>
      </w: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100</w:t>
      </w:r>
      <w:r>
        <w:rPr>
          <w:rStyle w:val="22"/>
          <w:rFonts w:hint="eastAsia" w:ascii="仿宋" w:hAnsi="仿宋" w:eastAsia="仿宋" w:cs="仿宋"/>
          <w:b w:val="0"/>
          <w:bCs/>
          <w:color w:val="000000" w:themeColor="text1"/>
          <w:sz w:val="32"/>
          <w:szCs w:val="32"/>
          <w14:textFill>
            <w14:solidFill>
              <w14:schemeClr w14:val="tx1"/>
            </w14:solidFill>
          </w14:textFill>
        </w:rPr>
        <w:t>%</w:t>
      </w:r>
      <w:r>
        <w:rPr>
          <w:rStyle w:val="22"/>
          <w:rFonts w:hint="eastAsia" w:ascii="仿宋" w:hAnsi="仿宋" w:eastAsia="仿宋" w:cs="仿宋"/>
          <w:b w:val="0"/>
          <w:bCs/>
          <w:color w:val="000000" w:themeColor="text1"/>
          <w:sz w:val="32"/>
          <w:szCs w:val="32"/>
          <w:lang w:eastAsia="zh-CN"/>
          <w14:textFill>
            <w14:solidFill>
              <w14:schemeClr w14:val="tx1"/>
            </w14:solidFill>
          </w14:textFill>
        </w:rPr>
        <w:t>；</w:t>
      </w:r>
      <w:r>
        <w:rPr>
          <w:rStyle w:val="22"/>
          <w:rFonts w:hint="eastAsia" w:ascii="仿宋" w:hAnsi="仿宋" w:eastAsia="仿宋" w:cs="仿宋"/>
          <w:b/>
          <w:bCs w:val="0"/>
          <w:color w:val="000000" w:themeColor="text1"/>
          <w:sz w:val="32"/>
          <w:szCs w:val="32"/>
          <w:lang w:eastAsia="zh-CN"/>
          <w14:textFill>
            <w14:solidFill>
              <w14:schemeClr w14:val="tx1"/>
            </w14:solidFill>
          </w14:textFill>
        </w:rPr>
        <w:t>卫</w:t>
      </w:r>
      <w:r>
        <w:rPr>
          <w:rFonts w:hint="eastAsia" w:ascii="仿宋" w:hAnsi="仿宋" w:eastAsia="仿宋" w:cs="仿宋"/>
          <w:b/>
          <w:bCs w:val="0"/>
          <w:color w:val="000000" w:themeColor="text1"/>
          <w:sz w:val="32"/>
          <w:szCs w:val="32"/>
          <w14:textFill>
            <w14:solidFill>
              <w14:schemeClr w14:val="tx1"/>
            </w14:solidFill>
          </w14:textFill>
        </w:rPr>
        <w:t>生健康</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210</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eastAsia="zh-CN"/>
          <w14:textFill>
            <w14:solidFill>
              <w14:schemeClr w14:val="tx1"/>
            </w14:solidFill>
          </w14:textFill>
        </w:rPr>
        <w:t>行政事业单位医疗</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11</w:t>
      </w:r>
      <w:r>
        <w:rPr>
          <w:rStyle w:val="22"/>
          <w:rFonts w:hint="eastAsia" w:ascii="仿宋" w:hAnsi="仿宋" w:eastAsia="仿宋" w:cs="仿宋"/>
          <w:b/>
          <w:bCs w:val="0"/>
          <w:color w:val="000000" w:themeColor="text1"/>
          <w:sz w:val="32"/>
          <w:szCs w:val="32"/>
          <w14:textFill>
            <w14:solidFill>
              <w14:schemeClr w14:val="tx1"/>
            </w14:solidFill>
          </w14:textFill>
        </w:rPr>
        <w:t>）</w:t>
      </w:r>
      <w:r>
        <w:rPr>
          <w:rStyle w:val="22"/>
          <w:rFonts w:hint="eastAsia" w:ascii="仿宋" w:hAnsi="仿宋" w:eastAsia="仿宋" w:cs="仿宋"/>
          <w:b/>
          <w:bCs w:val="0"/>
          <w:color w:val="000000" w:themeColor="text1"/>
          <w:sz w:val="32"/>
          <w:szCs w:val="32"/>
          <w:lang w:eastAsia="zh-CN"/>
          <w14:textFill>
            <w14:solidFill>
              <w14:schemeClr w14:val="tx1"/>
            </w14:solidFill>
          </w14:textFill>
        </w:rPr>
        <w:t>其他行政事业医疗（</w:t>
      </w:r>
      <w:r>
        <w:rPr>
          <w:rStyle w:val="22"/>
          <w:rFonts w:hint="eastAsia" w:ascii="仿宋" w:hAnsi="仿宋" w:eastAsia="仿宋" w:cs="仿宋"/>
          <w:b/>
          <w:bCs w:val="0"/>
          <w:color w:val="000000" w:themeColor="text1"/>
          <w:sz w:val="32"/>
          <w:szCs w:val="32"/>
          <w:lang w:val="en-US" w:eastAsia="zh-CN"/>
          <w14:textFill>
            <w14:solidFill>
              <w14:schemeClr w14:val="tx1"/>
            </w14:solidFill>
          </w14:textFill>
        </w:rPr>
        <w:t>99</w:t>
      </w:r>
      <w:r>
        <w:rPr>
          <w:rStyle w:val="22"/>
          <w:rFonts w:hint="eastAsia" w:ascii="仿宋" w:hAnsi="仿宋" w:eastAsia="仿宋" w:cs="仿宋"/>
          <w:b/>
          <w:bCs w:val="0"/>
          <w:color w:val="000000" w:themeColor="text1"/>
          <w:sz w:val="32"/>
          <w:szCs w:val="32"/>
          <w:lang w:eastAsia="zh-CN"/>
          <w14:textFill>
            <w14:solidFill>
              <w14:schemeClr w14:val="tx1"/>
            </w14:solidFill>
          </w14:textFill>
        </w:rPr>
        <w:t>）</w:t>
      </w:r>
      <w:r>
        <w:rPr>
          <w:rStyle w:val="22"/>
          <w:rFonts w:hint="eastAsia" w:ascii="仿宋" w:hAnsi="仿宋" w:eastAsia="仿宋" w:cs="仿宋"/>
          <w:b w:val="0"/>
          <w:bCs/>
          <w:color w:val="000000" w:themeColor="text1"/>
          <w:sz w:val="32"/>
          <w:szCs w:val="32"/>
          <w14:textFill>
            <w14:solidFill>
              <w14:schemeClr w14:val="tx1"/>
            </w14:solidFill>
          </w14:textFill>
        </w:rPr>
        <w:t>支出决算为</w:t>
      </w: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15.33</w:t>
      </w:r>
      <w:r>
        <w:rPr>
          <w:rStyle w:val="22"/>
          <w:rFonts w:hint="eastAsia" w:ascii="仿宋" w:hAnsi="仿宋" w:eastAsia="仿宋" w:cs="仿宋"/>
          <w:b w:val="0"/>
          <w:bCs/>
          <w:color w:val="000000" w:themeColor="text1"/>
          <w:sz w:val="32"/>
          <w:szCs w:val="32"/>
          <w14:textFill>
            <w14:solidFill>
              <w14:schemeClr w14:val="tx1"/>
            </w14:solidFill>
          </w14:textFill>
        </w:rPr>
        <w:t>万元，完成预算</w:t>
      </w: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100</w:t>
      </w:r>
      <w:r>
        <w:rPr>
          <w:rStyle w:val="22"/>
          <w:rFonts w:hint="eastAsia" w:ascii="仿宋" w:hAnsi="仿宋" w:eastAsia="仿宋" w:cs="仿宋"/>
          <w:b w:val="0"/>
          <w:bCs/>
          <w:color w:val="000000" w:themeColor="text1"/>
          <w:sz w:val="32"/>
          <w:szCs w:val="32"/>
          <w14:textFill>
            <w14:solidFill>
              <w14:schemeClr w14:val="tx1"/>
            </w14:solidFill>
          </w14:textFill>
        </w:rPr>
        <w:t>%</w:t>
      </w:r>
      <w:r>
        <w:rPr>
          <w:rStyle w:val="22"/>
          <w:rFonts w:hint="eastAsia" w:ascii="仿宋" w:hAnsi="仿宋" w:eastAsia="仿宋" w:cs="仿宋"/>
          <w:b w:val="0"/>
          <w:bCs/>
          <w:color w:val="000000" w:themeColor="text1"/>
          <w:sz w:val="32"/>
          <w:szCs w:val="32"/>
          <w:lang w:eastAsia="zh-CN"/>
          <w14:textFill>
            <w14:solidFill>
              <w14:schemeClr w14:val="tx1"/>
            </w14:solidFill>
          </w14:textFill>
        </w:rPr>
        <w:t>。</w:t>
      </w:r>
    </w:p>
    <w:p>
      <w:pPr>
        <w:pageBreakBefore w:val="0"/>
        <w:kinsoku/>
        <w:wordWrap/>
        <w:overflowPunct/>
        <w:topLinePunct w:val="0"/>
        <w:bidi w:val="0"/>
        <w:spacing w:line="560" w:lineRule="exact"/>
        <w:ind w:firstLine="643" w:firstLineChars="200"/>
        <w:rPr>
          <w:rFonts w:hint="eastAsia" w:ascii="仿宋" w:hAnsi="仿宋" w:eastAsia="仿宋" w:cs="仿宋"/>
          <w:b w:val="0"/>
          <w:bCs w:val="0"/>
          <w:color w:val="000000" w:themeColor="text1"/>
          <w:sz w:val="32"/>
          <w:szCs w:val="32"/>
          <w14:textFill>
            <w14:solidFill>
              <w14:schemeClr w14:val="tx1"/>
            </w14:solidFill>
          </w14:textFill>
        </w:rPr>
      </w:pP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3</w:t>
      </w:r>
      <w:r>
        <w:rPr>
          <w:rStyle w:val="22"/>
          <w:rFonts w:hint="eastAsia" w:ascii="仿宋" w:hAnsi="仿宋" w:eastAsia="仿宋" w:cs="仿宋"/>
          <w:b w:val="0"/>
          <w:bCs w:val="0"/>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节能环保</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211</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污染防治</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03</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水体</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02</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val="0"/>
          <w:bCs w:val="0"/>
          <w:color w:val="000000" w:themeColor="text1"/>
          <w:sz w:val="32"/>
          <w:szCs w:val="32"/>
          <w14:textFill>
            <w14:solidFill>
              <w14:schemeClr w14:val="tx1"/>
            </w14:solidFill>
          </w14:textFill>
        </w:rPr>
        <w:t>: 支出决算为</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8.56</w:t>
      </w:r>
      <w:r>
        <w:rPr>
          <w:rStyle w:val="22"/>
          <w:rFonts w:hint="eastAsia" w:ascii="仿宋" w:hAnsi="仿宋" w:eastAsia="仿宋" w:cs="仿宋"/>
          <w:b w:val="0"/>
          <w:bCs w:val="0"/>
          <w:color w:val="000000" w:themeColor="text1"/>
          <w:sz w:val="32"/>
          <w:szCs w:val="32"/>
          <w14:textFill>
            <w14:solidFill>
              <w14:schemeClr w14:val="tx1"/>
            </w14:solidFill>
          </w14:textFill>
        </w:rPr>
        <w:t>万元，完成预算</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100</w:t>
      </w:r>
      <w:r>
        <w:rPr>
          <w:rStyle w:val="22"/>
          <w:rFonts w:hint="eastAsia" w:ascii="仿宋" w:hAnsi="仿宋" w:eastAsia="仿宋" w:cs="仿宋"/>
          <w:b w:val="0"/>
          <w:bCs w:val="0"/>
          <w:color w:val="000000" w:themeColor="text1"/>
          <w:sz w:val="32"/>
          <w:szCs w:val="32"/>
          <w14:textFill>
            <w14:solidFill>
              <w14:schemeClr w14:val="tx1"/>
            </w14:solidFill>
          </w14:textFill>
        </w:rPr>
        <w:t>%</w:t>
      </w:r>
      <w:r>
        <w:rPr>
          <w:rStyle w:val="22"/>
          <w:rFonts w:hint="eastAsia" w:ascii="仿宋" w:hAnsi="仿宋" w:eastAsia="仿宋" w:cs="仿宋"/>
          <w:b w:val="0"/>
          <w:bCs w:val="0"/>
          <w:color w:val="000000" w:themeColor="text1"/>
          <w:sz w:val="32"/>
          <w:szCs w:val="32"/>
          <w:lang w:eastAsia="zh-CN"/>
          <w14:textFill>
            <w14:solidFill>
              <w14:schemeClr w14:val="tx1"/>
            </w14:solidFill>
          </w14:textFill>
        </w:rPr>
        <w:t>；节</w:t>
      </w:r>
      <w:r>
        <w:rPr>
          <w:rStyle w:val="22"/>
          <w:rFonts w:hint="eastAsia" w:ascii="仿宋" w:hAnsi="仿宋" w:eastAsia="仿宋" w:cs="仿宋"/>
          <w:b/>
          <w:bCs/>
          <w:color w:val="000000" w:themeColor="text1"/>
          <w:sz w:val="32"/>
          <w:szCs w:val="32"/>
          <w:lang w:eastAsia="zh-CN"/>
          <w14:textFill>
            <w14:solidFill>
              <w14:schemeClr w14:val="tx1"/>
            </w14:solidFill>
          </w14:textFill>
        </w:rPr>
        <w:t>能环保</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211</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自然生态保护（</w:t>
      </w:r>
      <w:r>
        <w:rPr>
          <w:rStyle w:val="22"/>
          <w:rFonts w:hint="eastAsia" w:ascii="仿宋" w:hAnsi="仿宋" w:eastAsia="仿宋" w:cs="仿宋"/>
          <w:b/>
          <w:bCs/>
          <w:color w:val="000000" w:themeColor="text1"/>
          <w:sz w:val="32"/>
          <w:szCs w:val="32"/>
          <w:lang w:val="en-US" w:eastAsia="zh-CN"/>
          <w14:textFill>
            <w14:solidFill>
              <w14:schemeClr w14:val="tx1"/>
            </w14:solidFill>
          </w14:textFill>
        </w:rPr>
        <w:t>04</w:t>
      </w:r>
      <w:r>
        <w:rPr>
          <w:rStyle w:val="22"/>
          <w:rFonts w:hint="eastAsia" w:ascii="仿宋" w:hAnsi="仿宋" w:eastAsia="仿宋" w:cs="仿宋"/>
          <w:b/>
          <w:bCs/>
          <w:color w:val="000000" w:themeColor="text1"/>
          <w:sz w:val="32"/>
          <w:szCs w:val="32"/>
          <w:lang w:eastAsia="zh-CN"/>
          <w14:textFill>
            <w14:solidFill>
              <w14:schemeClr w14:val="tx1"/>
            </w14:solidFill>
          </w14:textFill>
        </w:rPr>
        <w:t>）生态保护（</w:t>
      </w:r>
      <w:r>
        <w:rPr>
          <w:rStyle w:val="22"/>
          <w:rFonts w:hint="eastAsia" w:ascii="仿宋" w:hAnsi="仿宋" w:eastAsia="仿宋" w:cs="仿宋"/>
          <w:b/>
          <w:bCs/>
          <w:color w:val="000000" w:themeColor="text1"/>
          <w:sz w:val="32"/>
          <w:szCs w:val="32"/>
          <w:lang w:val="en-US" w:eastAsia="zh-CN"/>
          <w14:textFill>
            <w14:solidFill>
              <w14:schemeClr w14:val="tx1"/>
            </w14:solidFill>
          </w14:textFill>
        </w:rPr>
        <w:t>01</w:t>
      </w:r>
      <w:r>
        <w:rPr>
          <w:rStyle w:val="22"/>
          <w:rFonts w:hint="eastAsia" w:ascii="仿宋" w:hAnsi="仿宋" w:eastAsia="仿宋" w:cs="仿宋"/>
          <w:b/>
          <w:bCs/>
          <w:color w:val="000000" w:themeColor="text1"/>
          <w:sz w:val="32"/>
          <w:szCs w:val="32"/>
          <w:lang w:eastAsia="zh-CN"/>
          <w14:textFill>
            <w14:solidFill>
              <w14:schemeClr w14:val="tx1"/>
            </w14:solidFill>
          </w14:textFill>
        </w:rPr>
        <w:t>）：</w:t>
      </w:r>
      <w:r>
        <w:rPr>
          <w:rStyle w:val="22"/>
          <w:rFonts w:hint="eastAsia" w:ascii="仿宋" w:hAnsi="仿宋" w:eastAsia="仿宋" w:cs="仿宋"/>
          <w:b w:val="0"/>
          <w:bCs w:val="0"/>
          <w:color w:val="000000" w:themeColor="text1"/>
          <w:sz w:val="32"/>
          <w:szCs w:val="32"/>
          <w14:textFill>
            <w14:solidFill>
              <w14:schemeClr w14:val="tx1"/>
            </w14:solidFill>
          </w14:textFill>
        </w:rPr>
        <w:t>支出决算为</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39.63</w:t>
      </w:r>
      <w:r>
        <w:rPr>
          <w:rStyle w:val="22"/>
          <w:rFonts w:hint="eastAsia" w:ascii="仿宋" w:hAnsi="仿宋" w:eastAsia="仿宋" w:cs="仿宋"/>
          <w:b w:val="0"/>
          <w:bCs w:val="0"/>
          <w:color w:val="000000" w:themeColor="text1"/>
          <w:sz w:val="32"/>
          <w:szCs w:val="32"/>
          <w14:textFill>
            <w14:solidFill>
              <w14:schemeClr w14:val="tx1"/>
            </w14:solidFill>
          </w14:textFill>
        </w:rPr>
        <w:t>万元，完成预算</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100</w:t>
      </w:r>
      <w:r>
        <w:rPr>
          <w:rStyle w:val="22"/>
          <w:rFonts w:hint="eastAsia" w:ascii="仿宋" w:hAnsi="仿宋" w:eastAsia="仿宋" w:cs="仿宋"/>
          <w:b w:val="0"/>
          <w:bCs w:val="0"/>
          <w:color w:val="000000" w:themeColor="text1"/>
          <w:sz w:val="32"/>
          <w:szCs w:val="32"/>
          <w14:textFill>
            <w14:solidFill>
              <w14:schemeClr w14:val="tx1"/>
            </w14:solidFill>
          </w14:textFill>
        </w:rPr>
        <w:t>%</w:t>
      </w:r>
      <w:r>
        <w:rPr>
          <w:rStyle w:val="22"/>
          <w:rFonts w:hint="eastAsia" w:ascii="仿宋" w:hAnsi="仿宋" w:eastAsia="仿宋" w:cs="仿宋"/>
          <w:b w:val="0"/>
          <w:bCs w:val="0"/>
          <w:color w:val="000000" w:themeColor="text1"/>
          <w:sz w:val="32"/>
          <w:szCs w:val="32"/>
          <w:lang w:eastAsia="zh-CN"/>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节能环保</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211</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其他节能环保（</w:t>
      </w:r>
      <w:r>
        <w:rPr>
          <w:rStyle w:val="22"/>
          <w:rFonts w:hint="eastAsia" w:ascii="仿宋" w:hAnsi="仿宋" w:eastAsia="仿宋" w:cs="仿宋"/>
          <w:b/>
          <w:bCs/>
          <w:color w:val="000000" w:themeColor="text1"/>
          <w:sz w:val="32"/>
          <w:szCs w:val="32"/>
          <w:lang w:val="en-US" w:eastAsia="zh-CN"/>
          <w14:textFill>
            <w14:solidFill>
              <w14:schemeClr w14:val="tx1"/>
            </w14:solidFill>
          </w14:textFill>
        </w:rPr>
        <w:t>99</w:t>
      </w:r>
      <w:r>
        <w:rPr>
          <w:rStyle w:val="22"/>
          <w:rFonts w:hint="eastAsia" w:ascii="仿宋" w:hAnsi="仿宋" w:eastAsia="仿宋" w:cs="仿宋"/>
          <w:b/>
          <w:bCs/>
          <w:color w:val="000000" w:themeColor="text1"/>
          <w:sz w:val="32"/>
          <w:szCs w:val="32"/>
          <w:lang w:eastAsia="zh-CN"/>
          <w14:textFill>
            <w14:solidFill>
              <w14:schemeClr w14:val="tx1"/>
            </w14:solidFill>
          </w14:textFill>
        </w:rPr>
        <w:t>）其他节能环保（</w:t>
      </w:r>
      <w:r>
        <w:rPr>
          <w:rStyle w:val="22"/>
          <w:rFonts w:hint="eastAsia" w:ascii="仿宋" w:hAnsi="仿宋" w:eastAsia="仿宋" w:cs="仿宋"/>
          <w:b/>
          <w:bCs/>
          <w:color w:val="000000" w:themeColor="text1"/>
          <w:sz w:val="32"/>
          <w:szCs w:val="32"/>
          <w:lang w:val="en-US" w:eastAsia="zh-CN"/>
          <w14:textFill>
            <w14:solidFill>
              <w14:schemeClr w14:val="tx1"/>
            </w14:solidFill>
          </w14:textFill>
        </w:rPr>
        <w:t>01</w:t>
      </w:r>
      <w:r>
        <w:rPr>
          <w:rStyle w:val="22"/>
          <w:rFonts w:hint="eastAsia" w:ascii="仿宋" w:hAnsi="仿宋" w:eastAsia="仿宋" w:cs="仿宋"/>
          <w:b/>
          <w:bCs/>
          <w:color w:val="000000" w:themeColor="text1"/>
          <w:sz w:val="32"/>
          <w:szCs w:val="32"/>
          <w:lang w:eastAsia="zh-CN"/>
          <w14:textFill>
            <w14:solidFill>
              <w14:schemeClr w14:val="tx1"/>
            </w14:solidFill>
          </w14:textFill>
        </w:rPr>
        <w:t>）：</w:t>
      </w:r>
      <w:r>
        <w:rPr>
          <w:rStyle w:val="22"/>
          <w:rFonts w:hint="eastAsia" w:ascii="仿宋" w:hAnsi="仿宋" w:eastAsia="仿宋" w:cs="仿宋"/>
          <w:b w:val="0"/>
          <w:bCs w:val="0"/>
          <w:color w:val="000000" w:themeColor="text1"/>
          <w:sz w:val="32"/>
          <w:szCs w:val="32"/>
          <w14:textFill>
            <w14:solidFill>
              <w14:schemeClr w14:val="tx1"/>
            </w14:solidFill>
          </w14:textFill>
        </w:rPr>
        <w:t>支出决算为</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9.94</w:t>
      </w:r>
      <w:r>
        <w:rPr>
          <w:rStyle w:val="22"/>
          <w:rFonts w:hint="eastAsia" w:ascii="仿宋" w:hAnsi="仿宋" w:eastAsia="仿宋" w:cs="仿宋"/>
          <w:b w:val="0"/>
          <w:bCs w:val="0"/>
          <w:color w:val="000000" w:themeColor="text1"/>
          <w:sz w:val="32"/>
          <w:szCs w:val="32"/>
          <w14:textFill>
            <w14:solidFill>
              <w14:schemeClr w14:val="tx1"/>
            </w14:solidFill>
          </w14:textFill>
        </w:rPr>
        <w:t>万元，完成预算</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100</w:t>
      </w:r>
      <w:r>
        <w:rPr>
          <w:rStyle w:val="22"/>
          <w:rFonts w:hint="eastAsia" w:ascii="仿宋" w:hAnsi="仿宋" w:eastAsia="仿宋" w:cs="仿宋"/>
          <w:b w:val="0"/>
          <w:bCs w:val="0"/>
          <w:color w:val="000000" w:themeColor="text1"/>
          <w:sz w:val="32"/>
          <w:szCs w:val="32"/>
          <w14:textFill>
            <w14:solidFill>
              <w14:schemeClr w14:val="tx1"/>
            </w14:solidFill>
          </w14:textFill>
        </w:rPr>
        <w:t>%。</w:t>
      </w:r>
    </w:p>
    <w:p>
      <w:pPr>
        <w:pageBreakBefore w:val="0"/>
        <w:kinsoku/>
        <w:wordWrap/>
        <w:overflowPunct/>
        <w:topLinePunct w:val="0"/>
        <w:bidi w:val="0"/>
        <w:spacing w:line="560" w:lineRule="exact"/>
        <w:ind w:firstLine="643" w:firstLineChars="200"/>
        <w:rPr>
          <w:rStyle w:val="22"/>
          <w:rFonts w:hint="eastAsia" w:ascii="仿宋" w:hAnsi="仿宋" w:eastAsia="仿宋" w:cs="仿宋"/>
          <w:b w:val="0"/>
          <w:bCs w:val="0"/>
          <w:color w:val="000000" w:themeColor="text1"/>
          <w:sz w:val="32"/>
          <w:szCs w:val="32"/>
          <w:lang w:eastAsia="zh-CN"/>
          <w14:textFill>
            <w14:solidFill>
              <w14:schemeClr w14:val="tx1"/>
            </w14:solidFill>
          </w14:textFill>
        </w:rPr>
      </w:pP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4</w:t>
      </w:r>
      <w:r>
        <w:rPr>
          <w:rStyle w:val="22"/>
          <w:rFonts w:hint="eastAsia" w:ascii="仿宋" w:hAnsi="仿宋" w:eastAsia="仿宋" w:cs="仿宋"/>
          <w:b w:val="0"/>
          <w:bCs w:val="0"/>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城乡社区支出</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212</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城乡社区管理事务</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01</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城管执法</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04</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val="0"/>
          <w:bCs w:val="0"/>
          <w:color w:val="000000" w:themeColor="text1"/>
          <w:sz w:val="32"/>
          <w:szCs w:val="32"/>
          <w14:textFill>
            <w14:solidFill>
              <w14:schemeClr w14:val="tx1"/>
            </w14:solidFill>
          </w14:textFill>
        </w:rPr>
        <w:t>: 支出决算为</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312.51</w:t>
      </w:r>
      <w:r>
        <w:rPr>
          <w:rStyle w:val="22"/>
          <w:rFonts w:hint="eastAsia" w:ascii="仿宋" w:hAnsi="仿宋" w:eastAsia="仿宋" w:cs="仿宋"/>
          <w:b w:val="0"/>
          <w:bCs w:val="0"/>
          <w:color w:val="000000" w:themeColor="text1"/>
          <w:sz w:val="32"/>
          <w:szCs w:val="32"/>
          <w14:textFill>
            <w14:solidFill>
              <w14:schemeClr w14:val="tx1"/>
            </w14:solidFill>
          </w14:textFill>
        </w:rPr>
        <w:t>万元，完成预算</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100</w:t>
      </w:r>
      <w:r>
        <w:rPr>
          <w:rStyle w:val="22"/>
          <w:rFonts w:hint="eastAsia" w:ascii="仿宋" w:hAnsi="仿宋" w:eastAsia="仿宋" w:cs="仿宋"/>
          <w:b w:val="0"/>
          <w:bCs w:val="0"/>
          <w:color w:val="000000" w:themeColor="text1"/>
          <w:sz w:val="32"/>
          <w:szCs w:val="32"/>
          <w14:textFill>
            <w14:solidFill>
              <w14:schemeClr w14:val="tx1"/>
            </w14:solidFill>
          </w14:textFill>
        </w:rPr>
        <w:t>%</w:t>
      </w:r>
      <w:r>
        <w:rPr>
          <w:rStyle w:val="22"/>
          <w:rFonts w:hint="eastAsia" w:ascii="仿宋" w:hAnsi="仿宋" w:eastAsia="仿宋" w:cs="仿宋"/>
          <w:b w:val="0"/>
          <w:bCs w:val="0"/>
          <w:color w:val="000000" w:themeColor="text1"/>
          <w:sz w:val="32"/>
          <w:szCs w:val="32"/>
          <w:lang w:eastAsia="zh-CN"/>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城乡社区支出</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212</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城乡社区管理事务</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01</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其他城乡社区管理实事务</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99</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val="0"/>
          <w:bCs w:val="0"/>
          <w:color w:val="000000" w:themeColor="text1"/>
          <w:sz w:val="32"/>
          <w:szCs w:val="32"/>
          <w14:textFill>
            <w14:solidFill>
              <w14:schemeClr w14:val="tx1"/>
            </w14:solidFill>
          </w14:textFill>
        </w:rPr>
        <w:t>: 支出决算为</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19.56</w:t>
      </w:r>
      <w:r>
        <w:rPr>
          <w:rStyle w:val="22"/>
          <w:rFonts w:hint="eastAsia" w:ascii="仿宋" w:hAnsi="仿宋" w:eastAsia="仿宋" w:cs="仿宋"/>
          <w:b w:val="0"/>
          <w:bCs w:val="0"/>
          <w:color w:val="000000" w:themeColor="text1"/>
          <w:sz w:val="32"/>
          <w:szCs w:val="32"/>
          <w14:textFill>
            <w14:solidFill>
              <w14:schemeClr w14:val="tx1"/>
            </w14:solidFill>
          </w14:textFill>
        </w:rPr>
        <w:t>万元，完成预算</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100</w:t>
      </w:r>
      <w:r>
        <w:rPr>
          <w:rStyle w:val="22"/>
          <w:rFonts w:hint="eastAsia" w:ascii="仿宋" w:hAnsi="仿宋" w:eastAsia="仿宋" w:cs="仿宋"/>
          <w:b w:val="0"/>
          <w:bCs w:val="0"/>
          <w:color w:val="000000" w:themeColor="text1"/>
          <w:sz w:val="32"/>
          <w:szCs w:val="32"/>
          <w14:textFill>
            <w14:solidFill>
              <w14:schemeClr w14:val="tx1"/>
            </w14:solidFill>
          </w14:textFill>
        </w:rPr>
        <w:t>%</w:t>
      </w:r>
      <w:r>
        <w:rPr>
          <w:rStyle w:val="22"/>
          <w:rFonts w:hint="eastAsia" w:ascii="仿宋" w:hAnsi="仿宋" w:eastAsia="仿宋" w:cs="仿宋"/>
          <w:b w:val="0"/>
          <w:bCs w:val="0"/>
          <w:color w:val="000000" w:themeColor="text1"/>
          <w:sz w:val="32"/>
          <w:szCs w:val="32"/>
          <w:lang w:eastAsia="zh-CN"/>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城乡社区支出</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212</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城乡社区公共设施</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03</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其他城乡社区公共设施</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99</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val="0"/>
          <w:bCs w:val="0"/>
          <w:color w:val="000000" w:themeColor="text1"/>
          <w:sz w:val="32"/>
          <w:szCs w:val="32"/>
          <w14:textFill>
            <w14:solidFill>
              <w14:schemeClr w14:val="tx1"/>
            </w14:solidFill>
          </w14:textFill>
        </w:rPr>
        <w:t>: 支出决算为</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242.02</w:t>
      </w:r>
      <w:r>
        <w:rPr>
          <w:rStyle w:val="22"/>
          <w:rFonts w:hint="eastAsia" w:ascii="仿宋" w:hAnsi="仿宋" w:eastAsia="仿宋" w:cs="仿宋"/>
          <w:b w:val="0"/>
          <w:bCs w:val="0"/>
          <w:color w:val="000000" w:themeColor="text1"/>
          <w:sz w:val="32"/>
          <w:szCs w:val="32"/>
          <w14:textFill>
            <w14:solidFill>
              <w14:schemeClr w14:val="tx1"/>
            </w14:solidFill>
          </w14:textFill>
        </w:rPr>
        <w:t>万元，完成预算</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100</w:t>
      </w:r>
      <w:r>
        <w:rPr>
          <w:rStyle w:val="22"/>
          <w:rFonts w:hint="eastAsia" w:ascii="仿宋" w:hAnsi="仿宋" w:eastAsia="仿宋" w:cs="仿宋"/>
          <w:b w:val="0"/>
          <w:bCs w:val="0"/>
          <w:color w:val="000000" w:themeColor="text1"/>
          <w:sz w:val="32"/>
          <w:szCs w:val="32"/>
          <w14:textFill>
            <w14:solidFill>
              <w14:schemeClr w14:val="tx1"/>
            </w14:solidFill>
          </w14:textFill>
        </w:rPr>
        <w:t>%</w:t>
      </w:r>
      <w:r>
        <w:rPr>
          <w:rStyle w:val="22"/>
          <w:rFonts w:hint="eastAsia" w:ascii="仿宋" w:hAnsi="仿宋" w:eastAsia="仿宋" w:cs="仿宋"/>
          <w:b w:val="0"/>
          <w:bCs w:val="0"/>
          <w:color w:val="000000" w:themeColor="text1"/>
          <w:sz w:val="32"/>
          <w:szCs w:val="32"/>
          <w:lang w:eastAsia="zh-CN"/>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城乡社区支出</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212</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城乡社区环境卫生</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05</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城乡社区环境卫生</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01</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val="0"/>
          <w:bCs w:val="0"/>
          <w:color w:val="000000" w:themeColor="text1"/>
          <w:sz w:val="32"/>
          <w:szCs w:val="32"/>
          <w14:textFill>
            <w14:solidFill>
              <w14:schemeClr w14:val="tx1"/>
            </w14:solidFill>
          </w14:textFill>
        </w:rPr>
        <w:t>:支出决算为</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241.09</w:t>
      </w:r>
      <w:r>
        <w:rPr>
          <w:rStyle w:val="22"/>
          <w:rFonts w:hint="eastAsia" w:ascii="仿宋" w:hAnsi="仿宋" w:eastAsia="仿宋" w:cs="仿宋"/>
          <w:b w:val="0"/>
          <w:bCs w:val="0"/>
          <w:color w:val="000000" w:themeColor="text1"/>
          <w:sz w:val="32"/>
          <w:szCs w:val="32"/>
          <w14:textFill>
            <w14:solidFill>
              <w14:schemeClr w14:val="tx1"/>
            </w14:solidFill>
          </w14:textFill>
        </w:rPr>
        <w:t>万元，完成预算</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100</w:t>
      </w:r>
      <w:r>
        <w:rPr>
          <w:rStyle w:val="22"/>
          <w:rFonts w:hint="eastAsia" w:ascii="仿宋" w:hAnsi="仿宋" w:eastAsia="仿宋" w:cs="仿宋"/>
          <w:b w:val="0"/>
          <w:bCs w:val="0"/>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；城乡社区支出</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212</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其他城乡社区</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99</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其他城乡社区</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01</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val="0"/>
          <w:bCs w:val="0"/>
          <w:color w:val="000000" w:themeColor="text1"/>
          <w:sz w:val="32"/>
          <w:szCs w:val="32"/>
          <w14:textFill>
            <w14:solidFill>
              <w14:schemeClr w14:val="tx1"/>
            </w14:solidFill>
          </w14:textFill>
        </w:rPr>
        <w:t>:支出决算为</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19.89</w:t>
      </w:r>
      <w:r>
        <w:rPr>
          <w:rStyle w:val="22"/>
          <w:rFonts w:hint="eastAsia" w:ascii="仿宋" w:hAnsi="仿宋" w:eastAsia="仿宋" w:cs="仿宋"/>
          <w:b w:val="0"/>
          <w:bCs w:val="0"/>
          <w:color w:val="000000" w:themeColor="text1"/>
          <w:sz w:val="32"/>
          <w:szCs w:val="32"/>
          <w14:textFill>
            <w14:solidFill>
              <w14:schemeClr w14:val="tx1"/>
            </w14:solidFill>
          </w14:textFill>
        </w:rPr>
        <w:t>万元，完成预算</w:t>
      </w:r>
      <w:r>
        <w:rPr>
          <w:rStyle w:val="22"/>
          <w:rFonts w:hint="eastAsia" w:ascii="仿宋" w:hAnsi="仿宋" w:eastAsia="仿宋" w:cs="仿宋"/>
          <w:b w:val="0"/>
          <w:bCs w:val="0"/>
          <w:color w:val="000000" w:themeColor="text1"/>
          <w:sz w:val="32"/>
          <w:szCs w:val="32"/>
          <w:lang w:val="en-US" w:eastAsia="zh-CN"/>
          <w14:textFill>
            <w14:solidFill>
              <w14:schemeClr w14:val="tx1"/>
            </w14:solidFill>
          </w14:textFill>
        </w:rPr>
        <w:t>100</w:t>
      </w:r>
      <w:r>
        <w:rPr>
          <w:rStyle w:val="22"/>
          <w:rFonts w:hint="eastAsia" w:ascii="仿宋" w:hAnsi="仿宋" w:eastAsia="仿宋" w:cs="仿宋"/>
          <w:b w:val="0"/>
          <w:bCs w:val="0"/>
          <w:color w:val="000000" w:themeColor="text1"/>
          <w:sz w:val="32"/>
          <w:szCs w:val="32"/>
          <w14:textFill>
            <w14:solidFill>
              <w14:schemeClr w14:val="tx1"/>
            </w14:solidFill>
          </w14:textFill>
        </w:rPr>
        <w:t>%</w:t>
      </w:r>
      <w:r>
        <w:rPr>
          <w:rStyle w:val="22"/>
          <w:rFonts w:hint="eastAsia" w:ascii="仿宋" w:hAnsi="仿宋" w:eastAsia="仿宋" w:cs="仿宋"/>
          <w:b w:val="0"/>
          <w:bCs w:val="0"/>
          <w:color w:val="000000" w:themeColor="text1"/>
          <w:sz w:val="32"/>
          <w:szCs w:val="32"/>
          <w:lang w:eastAsia="zh-CN"/>
          <w14:textFill>
            <w14:solidFill>
              <w14:schemeClr w14:val="tx1"/>
            </w14:solidFill>
          </w14:textFill>
        </w:rPr>
        <w:t>。</w:t>
      </w:r>
    </w:p>
    <w:p>
      <w:pPr>
        <w:pageBreakBefore w:val="0"/>
        <w:kinsoku/>
        <w:wordWrap/>
        <w:overflowPunct/>
        <w:topLinePunct w:val="0"/>
        <w:bidi w:val="0"/>
        <w:spacing w:line="560" w:lineRule="exact"/>
        <w:ind w:firstLine="643" w:firstLineChars="200"/>
        <w:rPr>
          <w:rFonts w:hint="eastAsia" w:ascii="仿宋" w:hAnsi="仿宋" w:eastAsia="仿宋" w:cs="仿宋"/>
          <w:b/>
          <w:color w:val="000000"/>
          <w:sz w:val="32"/>
          <w:szCs w:val="32"/>
        </w:rPr>
      </w:pPr>
      <w:r>
        <w:rPr>
          <w:rStyle w:val="22"/>
          <w:rFonts w:hint="eastAsia" w:ascii="仿宋" w:hAnsi="仿宋" w:eastAsia="仿宋" w:cs="仿宋"/>
          <w:b/>
          <w:bCs/>
          <w:color w:val="000000" w:themeColor="text1"/>
          <w:sz w:val="32"/>
          <w:szCs w:val="32"/>
          <w:lang w:val="en-US" w:eastAsia="zh-CN"/>
          <w14:textFill>
            <w14:solidFill>
              <w14:schemeClr w14:val="tx1"/>
            </w14:solidFill>
          </w14:textFill>
        </w:rPr>
        <w:t>5</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住房保障</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221</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住房改革</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02</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住房公积金</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val="en-US" w:eastAsia="zh-CN"/>
          <w14:textFill>
            <w14:solidFill>
              <w14:schemeClr w14:val="tx1"/>
            </w14:solidFill>
          </w14:textFill>
        </w:rPr>
        <w:t>01</w:t>
      </w:r>
      <w:r>
        <w:rPr>
          <w:rStyle w:val="22"/>
          <w:rFonts w:hint="eastAsia" w:ascii="仿宋" w:hAnsi="仿宋" w:eastAsia="仿宋" w:cs="仿宋"/>
          <w:b/>
          <w:bCs/>
          <w:color w:val="000000" w:themeColor="text1"/>
          <w:sz w:val="32"/>
          <w:szCs w:val="32"/>
          <w14:textFill>
            <w14:solidFill>
              <w14:schemeClr w14:val="tx1"/>
            </w14:solidFill>
          </w14:textFill>
        </w:rPr>
        <w:t>）: 支出决算为</w:t>
      </w:r>
      <w:r>
        <w:rPr>
          <w:rStyle w:val="22"/>
          <w:rFonts w:hint="eastAsia" w:ascii="仿宋" w:hAnsi="仿宋" w:eastAsia="仿宋" w:cs="仿宋"/>
          <w:b/>
          <w:bCs/>
          <w:color w:val="000000" w:themeColor="text1"/>
          <w:sz w:val="32"/>
          <w:szCs w:val="32"/>
          <w:lang w:val="en-US" w:eastAsia="zh-CN"/>
          <w14:textFill>
            <w14:solidFill>
              <w14:schemeClr w14:val="tx1"/>
            </w14:solidFill>
          </w14:textFill>
        </w:rPr>
        <w:t>28.56</w:t>
      </w:r>
      <w:r>
        <w:rPr>
          <w:rStyle w:val="22"/>
          <w:rFonts w:hint="eastAsia" w:ascii="仿宋" w:hAnsi="仿宋" w:eastAsia="仿宋" w:cs="仿宋"/>
          <w:b/>
          <w:bCs/>
          <w:color w:val="000000" w:themeColor="text1"/>
          <w:sz w:val="32"/>
          <w:szCs w:val="32"/>
          <w14:textFill>
            <w14:solidFill>
              <w14:schemeClr w14:val="tx1"/>
            </w14:solidFill>
          </w14:textFill>
        </w:rPr>
        <w:t>万元，完成预算</w:t>
      </w:r>
      <w:r>
        <w:rPr>
          <w:rStyle w:val="22"/>
          <w:rFonts w:hint="eastAsia" w:ascii="仿宋" w:hAnsi="仿宋" w:eastAsia="仿宋" w:cs="仿宋"/>
          <w:b/>
          <w:bCs/>
          <w:color w:val="000000" w:themeColor="text1"/>
          <w:sz w:val="32"/>
          <w:szCs w:val="32"/>
          <w:lang w:val="en-US" w:eastAsia="zh-CN"/>
          <w14:textFill>
            <w14:solidFill>
              <w14:schemeClr w14:val="tx1"/>
            </w14:solidFill>
          </w14:textFill>
        </w:rPr>
        <w:t>100</w:t>
      </w:r>
      <w:r>
        <w:rPr>
          <w:rStyle w:val="22"/>
          <w:rFonts w:hint="eastAsia" w:ascii="仿宋" w:hAnsi="仿宋" w:eastAsia="仿宋" w:cs="仿宋"/>
          <w:b/>
          <w:bCs/>
          <w:color w:val="000000" w:themeColor="text1"/>
          <w:sz w:val="32"/>
          <w:szCs w:val="32"/>
          <w14:textFill>
            <w14:solidFill>
              <w14:schemeClr w14:val="tx1"/>
            </w14:solidFill>
          </w14:textFill>
        </w:rPr>
        <w:t>%</w:t>
      </w:r>
      <w:r>
        <w:rPr>
          <w:rStyle w:val="22"/>
          <w:rFonts w:hint="eastAsia" w:ascii="仿宋" w:hAnsi="仿宋" w:eastAsia="仿宋" w:cs="仿宋"/>
          <w:b/>
          <w:bCs/>
          <w:color w:val="000000" w:themeColor="text1"/>
          <w:sz w:val="32"/>
          <w:szCs w:val="32"/>
          <w:lang w:eastAsia="zh-CN"/>
          <w14:textFill>
            <w14:solidFill>
              <w14:schemeClr w14:val="tx1"/>
            </w14:solidFill>
          </w14:textFill>
        </w:rPr>
        <w:t>。</w:t>
      </w:r>
    </w:p>
    <w:p>
      <w:pPr>
        <w:pageBreakBefore w:val="0"/>
        <w:tabs>
          <w:tab w:val="right" w:pos="8306"/>
        </w:tabs>
        <w:kinsoku/>
        <w:wordWrap/>
        <w:overflowPunct/>
        <w:topLinePunct w:val="0"/>
        <w:bidi w:val="0"/>
        <w:spacing w:line="560" w:lineRule="exact"/>
        <w:ind w:firstLine="640"/>
        <w:outlineLvl w:val="1"/>
        <w:rPr>
          <w:rStyle w:val="26"/>
          <w:rFonts w:hint="eastAsia" w:ascii="仿宋" w:hAnsi="仿宋" w:eastAsia="仿宋" w:cs="仿宋"/>
          <w:b/>
          <w:bCs/>
          <w:color w:val="000000" w:themeColor="text1"/>
          <w14:textFill>
            <w14:solidFill>
              <w14:schemeClr w14:val="tx1"/>
            </w14:solidFill>
          </w14:textFill>
        </w:rPr>
      </w:pPr>
      <w:bookmarkStart w:id="58" w:name="_Toc79163618"/>
      <w:bookmarkStart w:id="59" w:name="_Toc15396608"/>
      <w:bookmarkStart w:id="60" w:name="_Toc15377214"/>
      <w:bookmarkStart w:id="61" w:name="_Toc79163868"/>
      <w:r>
        <w:rPr>
          <w:rFonts w:hint="eastAsia" w:ascii="仿宋" w:hAnsi="仿宋" w:eastAsia="仿宋" w:cs="仿宋"/>
          <w:b/>
          <w:bCs/>
          <w:color w:val="000000" w:themeColor="text1"/>
          <w:sz w:val="32"/>
          <w:szCs w:val="32"/>
          <w14:textFill>
            <w14:solidFill>
              <w14:schemeClr w14:val="tx1"/>
            </w14:solidFill>
          </w14:textFill>
        </w:rPr>
        <w:t>六、一</w:t>
      </w:r>
      <w:r>
        <w:rPr>
          <w:rStyle w:val="26"/>
          <w:rFonts w:hint="eastAsia" w:ascii="仿宋" w:hAnsi="仿宋" w:eastAsia="仿宋" w:cs="仿宋"/>
          <w:b/>
          <w:bCs/>
          <w:color w:val="000000" w:themeColor="text1"/>
          <w14:textFill>
            <w14:solidFill>
              <w14:schemeClr w14:val="tx1"/>
            </w14:solidFill>
          </w14:textFill>
        </w:rPr>
        <w:t>般公共预算财政拨款基本支出决算情况说明</w:t>
      </w:r>
      <w:bookmarkEnd w:id="58"/>
      <w:bookmarkEnd w:id="59"/>
      <w:bookmarkEnd w:id="60"/>
      <w:bookmarkEnd w:id="61"/>
      <w:r>
        <w:rPr>
          <w:rStyle w:val="26"/>
          <w:rFonts w:hint="eastAsia" w:ascii="仿宋" w:hAnsi="仿宋" w:eastAsia="仿宋" w:cs="仿宋"/>
          <w:b/>
          <w:bCs/>
          <w:color w:val="000000" w:themeColor="text1"/>
          <w14:textFill>
            <w14:solidFill>
              <w14:schemeClr w14:val="tx1"/>
            </w14:solidFill>
          </w14:textFill>
        </w:rPr>
        <w:tab/>
      </w:r>
    </w:p>
    <w:p>
      <w:pPr>
        <w:pageBreakBefore w:val="0"/>
        <w:kinsoku/>
        <w:wordWrap/>
        <w:overflowPunct/>
        <w:topLinePunct w:val="0"/>
        <w:bidi w:val="0"/>
        <w:spacing w:line="560" w:lineRule="exact"/>
        <w:ind w:firstLine="645"/>
        <w:rPr>
          <w:rFonts w:hint="eastAsia" w:ascii="仿宋" w:hAnsi="仿宋" w:eastAsia="仿宋" w:cs="仿宋"/>
          <w:b/>
          <w:color w:val="FF0000"/>
          <w:sz w:val="32"/>
          <w:szCs w:val="32"/>
        </w:rPr>
      </w:pPr>
      <w:r>
        <w:rPr>
          <w:rFonts w:hint="eastAsia" w:ascii="仿宋" w:hAnsi="仿宋" w:eastAsia="仿宋" w:cs="仿宋"/>
          <w:b w:val="0"/>
          <w:bCs w:val="0"/>
          <w:color w:val="000000" w:themeColor="text1"/>
          <w:sz w:val="32"/>
          <w:szCs w:val="32"/>
          <w14:textFill>
            <w14:solidFill>
              <w14:schemeClr w14:val="tx1"/>
            </w14:solidFill>
          </w14:textFill>
        </w:rPr>
        <w:t>2020年一般公共预算财政拨款基本支出</w:t>
      </w:r>
      <w:r>
        <w:rPr>
          <w:rFonts w:hint="eastAsia" w:ascii="仿宋" w:hAnsi="仿宋" w:eastAsia="仿宋" w:cs="仿宋"/>
          <w:b w:val="0"/>
          <w:bCs w:val="0"/>
          <w:color w:val="000000" w:themeColor="text1"/>
          <w:sz w:val="32"/>
          <w:szCs w:val="32"/>
          <w:lang w:val="en-US" w:eastAsia="zh-CN"/>
          <w14:textFill>
            <w14:solidFill>
              <w14:schemeClr w14:val="tx1"/>
            </w14:solidFill>
          </w14:textFill>
        </w:rPr>
        <w:t>378.62</w:t>
      </w:r>
      <w:r>
        <w:rPr>
          <w:rFonts w:hint="eastAsia" w:ascii="仿宋" w:hAnsi="仿宋" w:eastAsia="仿宋" w:cs="仿宋"/>
          <w:b w:val="0"/>
          <w:bCs w:val="0"/>
          <w:color w:val="000000" w:themeColor="text1"/>
          <w:sz w:val="32"/>
          <w:szCs w:val="32"/>
          <w14:textFill>
            <w14:solidFill>
              <w14:schemeClr w14:val="tx1"/>
            </w14:solidFill>
          </w14:textFill>
        </w:rPr>
        <w:t>万元，其中：人员经费</w:t>
      </w:r>
      <w:r>
        <w:rPr>
          <w:rFonts w:hint="eastAsia" w:ascii="仿宋" w:hAnsi="仿宋" w:eastAsia="仿宋" w:cs="仿宋"/>
          <w:b w:val="0"/>
          <w:bCs w:val="0"/>
          <w:color w:val="000000" w:themeColor="text1"/>
          <w:sz w:val="32"/>
          <w:szCs w:val="32"/>
          <w:lang w:val="en-US" w:eastAsia="zh-CN"/>
          <w14:textFill>
            <w14:solidFill>
              <w14:schemeClr w14:val="tx1"/>
            </w14:solidFill>
          </w14:textFill>
        </w:rPr>
        <w:t>352.79</w:t>
      </w:r>
      <w:r>
        <w:rPr>
          <w:rFonts w:hint="eastAsia" w:ascii="仿宋" w:hAnsi="仿宋" w:eastAsia="仿宋" w:cs="仿宋"/>
          <w:b w:val="0"/>
          <w:bCs w:val="0"/>
          <w:color w:val="000000" w:themeColor="text1"/>
          <w:sz w:val="32"/>
          <w:szCs w:val="32"/>
          <w14:textFill>
            <w14:solidFill>
              <w14:schemeClr w14:val="tx1"/>
            </w14:solidFill>
          </w14:textFill>
        </w:rPr>
        <w:t>万元，主要包括：基本工资、津贴补贴、奖金、伙食补助费、绩效工资、机关事业单位基本养老保险缴费、职业年金缴费、其他社会保障缴费、其他工资福利支出、离休费、退休费、</w:t>
      </w:r>
      <w:r>
        <w:rPr>
          <w:rFonts w:hint="eastAsia" w:ascii="仿宋" w:hAnsi="仿宋" w:eastAsia="仿宋" w:cs="仿宋"/>
          <w:color w:val="000000" w:themeColor="text1"/>
          <w:sz w:val="32"/>
          <w:szCs w:val="32"/>
          <w14:textFill>
            <w14:solidFill>
              <w14:schemeClr w14:val="tx1"/>
            </w14:solidFill>
          </w14:textFill>
        </w:rPr>
        <w:t>抚恤金、生活补助、医疗费补助、奖励金、住房公积金、其他对个人和家庭的补助支出等。</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日常公用经费</w:t>
      </w:r>
      <w:r>
        <w:rPr>
          <w:rFonts w:hint="eastAsia" w:ascii="仿宋" w:hAnsi="仿宋" w:eastAsia="仿宋" w:cs="仿宋"/>
          <w:color w:val="000000" w:themeColor="text1"/>
          <w:sz w:val="32"/>
          <w:szCs w:val="32"/>
          <w:lang w:val="en-US" w:eastAsia="zh-CN"/>
          <w14:textFill>
            <w14:solidFill>
              <w14:schemeClr w14:val="tx1"/>
            </w14:solidFill>
          </w14:textFill>
        </w:rPr>
        <w:t>25.83</w:t>
      </w:r>
      <w:r>
        <w:rPr>
          <w:rFonts w:hint="eastAsia" w:ascii="仿宋" w:hAnsi="仿宋" w:eastAsia="仿宋" w:cs="仿宋"/>
          <w:color w:val="000000" w:themeColor="text1"/>
          <w:sz w:val="32"/>
          <w:szCs w:val="32"/>
          <w14:textFill>
            <w14:solidFill>
              <w14:schemeClr w14:val="tx1"/>
            </w14:solidFill>
          </w14:textFill>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kinsoku/>
        <w:wordWrap/>
        <w:overflowPunct/>
        <w:topLinePunct w:val="0"/>
        <w:bidi w:val="0"/>
        <w:spacing w:line="560" w:lineRule="exact"/>
        <w:ind w:firstLine="640"/>
        <w:outlineLvl w:val="1"/>
        <w:rPr>
          <w:rStyle w:val="26"/>
          <w:rFonts w:hint="eastAsia" w:ascii="仿宋" w:hAnsi="仿宋" w:eastAsia="仿宋" w:cs="仿宋"/>
          <w:b/>
          <w:bCs/>
          <w:color w:val="000000" w:themeColor="text1"/>
          <w14:textFill>
            <w14:solidFill>
              <w14:schemeClr w14:val="tx1"/>
            </w14:solidFill>
          </w14:textFill>
        </w:rPr>
      </w:pPr>
      <w:bookmarkStart w:id="62" w:name="_Toc79163869"/>
      <w:bookmarkStart w:id="63" w:name="_Toc15377215"/>
      <w:bookmarkStart w:id="64" w:name="_Toc15396609"/>
      <w:bookmarkStart w:id="65" w:name="_Toc79163619"/>
      <w:r>
        <w:rPr>
          <w:rFonts w:hint="eastAsia" w:ascii="仿宋" w:hAnsi="仿宋" w:eastAsia="仿宋" w:cs="仿宋"/>
          <w:b/>
          <w:bCs/>
          <w:color w:val="000000" w:themeColor="text1"/>
          <w:sz w:val="32"/>
          <w:szCs w:val="32"/>
          <w14:textFill>
            <w14:solidFill>
              <w14:schemeClr w14:val="tx1"/>
            </w14:solidFill>
          </w14:textFill>
        </w:rPr>
        <w:t>七、</w:t>
      </w:r>
      <w:r>
        <w:rPr>
          <w:rStyle w:val="26"/>
          <w:rFonts w:hint="eastAsia" w:ascii="仿宋" w:hAnsi="仿宋" w:eastAsia="仿宋" w:cs="仿宋"/>
          <w:b/>
          <w:bCs/>
          <w:color w:val="000000" w:themeColor="text1"/>
          <w14:textFill>
            <w14:solidFill>
              <w14:schemeClr w14:val="tx1"/>
            </w14:solidFill>
          </w14:textFill>
        </w:rPr>
        <w:t>“三公”经费财政拨款支出决算情况说明</w:t>
      </w:r>
      <w:bookmarkEnd w:id="62"/>
      <w:bookmarkEnd w:id="63"/>
      <w:bookmarkEnd w:id="64"/>
      <w:bookmarkEnd w:id="65"/>
    </w:p>
    <w:p>
      <w:pPr>
        <w:pageBreakBefore w:val="0"/>
        <w:kinsoku/>
        <w:wordWrap/>
        <w:overflowPunct/>
        <w:topLinePunct w:val="0"/>
        <w:bidi w:val="0"/>
        <w:spacing w:line="560" w:lineRule="exact"/>
        <w:ind w:firstLine="640"/>
        <w:outlineLvl w:val="2"/>
        <w:rPr>
          <w:rFonts w:hint="eastAsia" w:ascii="仿宋" w:hAnsi="仿宋" w:eastAsia="仿宋" w:cs="仿宋"/>
          <w:b/>
          <w:color w:val="000000" w:themeColor="text1"/>
          <w:sz w:val="32"/>
          <w:szCs w:val="32"/>
          <w14:textFill>
            <w14:solidFill>
              <w14:schemeClr w14:val="tx1"/>
            </w14:solidFill>
          </w14:textFill>
        </w:rPr>
      </w:pPr>
      <w:bookmarkStart w:id="66" w:name="_Toc79163870"/>
      <w:bookmarkStart w:id="67" w:name="_Toc79163620"/>
      <w:bookmarkStart w:id="68" w:name="_Toc15377216"/>
      <w:r>
        <w:rPr>
          <w:rFonts w:hint="eastAsia" w:ascii="仿宋" w:hAnsi="仿宋" w:eastAsia="仿宋" w:cs="仿宋"/>
          <w:b/>
          <w:color w:val="000000" w:themeColor="text1"/>
          <w:sz w:val="32"/>
          <w:szCs w:val="32"/>
          <w14:textFill>
            <w14:solidFill>
              <w14:schemeClr w14:val="tx1"/>
            </w14:solidFill>
          </w14:textFill>
        </w:rPr>
        <w:t>（一）“三公”经费财政拨款支出决算总体情况说明</w:t>
      </w:r>
      <w:bookmarkEnd w:id="66"/>
      <w:bookmarkEnd w:id="67"/>
      <w:bookmarkEnd w:id="68"/>
    </w:p>
    <w:p>
      <w:pPr>
        <w:pageBreakBefore w:val="0"/>
        <w:kinsoku/>
        <w:wordWrap/>
        <w:overflowPunct/>
        <w:topLinePunct w:val="0"/>
        <w:bidi w:val="0"/>
        <w:spacing w:line="560" w:lineRule="exact"/>
        <w:ind w:firstLine="64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2020年“三公”经费财政拨款支出决算为</w:t>
      </w:r>
      <w:r>
        <w:rPr>
          <w:rFonts w:hint="eastAsia" w:ascii="仿宋" w:hAnsi="仿宋" w:eastAsia="仿宋" w:cs="仿宋"/>
          <w:color w:val="000000" w:themeColor="text1"/>
          <w:sz w:val="32"/>
          <w:szCs w:val="32"/>
          <w:lang w:val="en-US" w:eastAsia="zh-CN"/>
          <w14:textFill>
            <w14:solidFill>
              <w14:schemeClr w14:val="tx1"/>
            </w14:solidFill>
          </w14:textFill>
        </w:rPr>
        <w:t>16.30</w:t>
      </w:r>
      <w:r>
        <w:rPr>
          <w:rFonts w:hint="eastAsia" w:ascii="仿宋" w:hAnsi="仿宋" w:eastAsia="仿宋" w:cs="仿宋"/>
          <w:color w:val="000000" w:themeColor="text1"/>
          <w:sz w:val="32"/>
          <w:szCs w:val="32"/>
          <w14:textFill>
            <w14:solidFill>
              <w14:schemeClr w14:val="tx1"/>
            </w14:solidFill>
          </w14:textFill>
        </w:rPr>
        <w:t>万元，完成预算</w:t>
      </w:r>
      <w:r>
        <w:rPr>
          <w:rFonts w:hint="eastAsia" w:ascii="仿宋" w:hAnsi="仿宋" w:eastAsia="仿宋" w:cs="仿宋"/>
          <w:color w:val="000000" w:themeColor="text1"/>
          <w:sz w:val="32"/>
          <w:szCs w:val="32"/>
          <w:lang w:val="en-US" w:eastAsia="zh-CN"/>
          <w14:textFill>
            <w14:solidFill>
              <w14:schemeClr w14:val="tx1"/>
            </w14:solidFill>
          </w14:textFill>
        </w:rPr>
        <w:t>100</w:t>
      </w:r>
      <w:r>
        <w:rPr>
          <w:rFonts w:hint="eastAsia" w:ascii="仿宋" w:hAnsi="仿宋" w:eastAsia="仿宋" w:cs="仿宋"/>
          <w:color w:val="000000" w:themeColor="text1"/>
          <w:sz w:val="32"/>
          <w:szCs w:val="32"/>
          <w14:textFill>
            <w14:solidFill>
              <w14:schemeClr w14:val="tx1"/>
            </w14:solidFill>
          </w14:textFill>
        </w:rPr>
        <w:t>%。</w:t>
      </w:r>
    </w:p>
    <w:p>
      <w:pPr>
        <w:pageBreakBefore w:val="0"/>
        <w:kinsoku/>
        <w:wordWrap/>
        <w:overflowPunct/>
        <w:topLinePunct w:val="0"/>
        <w:bidi w:val="0"/>
        <w:spacing w:line="560" w:lineRule="exact"/>
        <w:ind w:firstLine="640"/>
        <w:outlineLvl w:val="2"/>
        <w:rPr>
          <w:rFonts w:hint="eastAsia" w:ascii="仿宋" w:hAnsi="仿宋" w:eastAsia="仿宋" w:cs="仿宋"/>
          <w:b/>
          <w:color w:val="000000" w:themeColor="text1"/>
          <w:sz w:val="32"/>
          <w:szCs w:val="32"/>
          <w14:textFill>
            <w14:solidFill>
              <w14:schemeClr w14:val="tx1"/>
            </w14:solidFill>
          </w14:textFill>
        </w:rPr>
      </w:pPr>
      <w:bookmarkStart w:id="69" w:name="_Toc79163871"/>
      <w:bookmarkStart w:id="70" w:name="_Toc15377217"/>
      <w:bookmarkStart w:id="71" w:name="_Toc79163621"/>
      <w:r>
        <w:rPr>
          <w:rFonts w:hint="eastAsia" w:ascii="仿宋" w:hAnsi="仿宋" w:eastAsia="仿宋" w:cs="仿宋"/>
          <w:b/>
          <w:color w:val="000000" w:themeColor="text1"/>
          <w:sz w:val="32"/>
          <w:szCs w:val="32"/>
          <w14:textFill>
            <w14:solidFill>
              <w14:schemeClr w14:val="tx1"/>
            </w14:solidFill>
          </w14:textFill>
        </w:rPr>
        <w:t>（二）“三公”经费财政拨款支出决算具体情况说明</w:t>
      </w:r>
      <w:bookmarkEnd w:id="69"/>
      <w:bookmarkEnd w:id="70"/>
      <w:bookmarkEnd w:id="71"/>
    </w:p>
    <w:p>
      <w:pPr>
        <w:pageBreakBefore w:val="0"/>
        <w:kinsoku/>
        <w:wordWrap/>
        <w:overflowPunct/>
        <w:topLinePunct w:val="0"/>
        <w:bidi w:val="0"/>
        <w:spacing w:line="560" w:lineRule="exact"/>
        <w:ind w:firstLine="64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2020年“三公”经费财政拨款支出决算中，因公出国（境）费支出决算</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%；公务用车购置及运行维护费支出决算</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%；公务接待费支出决算</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万元，占</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%。具体情况如下：</w:t>
      </w:r>
    </w:p>
    <w:p>
      <w:pPr>
        <w:pageBreakBefore w:val="0"/>
        <w:numPr>
          <w:ilvl w:val="0"/>
          <w:numId w:val="2"/>
        </w:numPr>
        <w:kinsoku/>
        <w:wordWrap/>
        <w:overflowPunct/>
        <w:topLinePunct w:val="0"/>
        <w:bidi w:val="0"/>
        <w:spacing w:line="560" w:lineRule="exact"/>
        <w:ind w:firstLine="64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因公出国（境）经费支出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w:t>
      </w:r>
      <w:r>
        <w:rPr>
          <w:rStyle w:val="22"/>
          <w:rFonts w:hint="eastAsia" w:ascii="仿宋" w:hAnsi="仿宋" w:eastAsia="仿宋" w:cs="仿宋"/>
          <w:b w:val="0"/>
          <w:bCs/>
          <w:color w:val="000000" w:themeColor="text1"/>
          <w:sz w:val="32"/>
          <w:szCs w:val="32"/>
          <w14:textFill>
            <w14:solidFill>
              <w14:schemeClr w14:val="tx1"/>
            </w14:solidFill>
          </w14:textFill>
        </w:rPr>
        <w:t>完成预算</w:t>
      </w: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0</w:t>
      </w:r>
      <w:r>
        <w:rPr>
          <w:rStyle w:val="22"/>
          <w:rFonts w:hint="eastAsia" w:ascii="仿宋" w:hAnsi="仿宋" w:eastAsia="仿宋" w:cs="仿宋"/>
          <w:b w:val="0"/>
          <w:bCs/>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全年安排因公出国（境）团组</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次，出国（境）</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人。因公出国（境）支出决算比201</w:t>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t>年</w:t>
      </w:r>
      <w:r>
        <w:rPr>
          <w:rFonts w:hint="eastAsia" w:ascii="仿宋" w:hAnsi="仿宋" w:eastAsia="仿宋" w:cs="仿宋"/>
          <w:color w:val="000000" w:themeColor="text1"/>
          <w:sz w:val="32"/>
          <w:szCs w:val="32"/>
          <w:lang w:eastAsia="zh-CN"/>
          <w14:textFill>
            <w14:solidFill>
              <w14:schemeClr w14:val="tx1"/>
            </w14:solidFill>
          </w14:textFill>
        </w:rPr>
        <w:t>无变化，</w:t>
      </w:r>
      <w:r>
        <w:rPr>
          <w:rFonts w:hint="eastAsia" w:ascii="仿宋" w:hAnsi="仿宋" w:eastAsia="仿宋" w:cs="仿宋"/>
          <w:color w:val="000000" w:themeColor="text1"/>
          <w:sz w:val="32"/>
          <w:szCs w:val="32"/>
          <w:lang w:val="en-US" w:eastAsia="zh-CN"/>
          <w14:textFill>
            <w14:solidFill>
              <w14:schemeClr w14:val="tx1"/>
            </w14:solidFill>
          </w14:textFill>
        </w:rPr>
        <w:t>2019年至2020年本中心无</w:t>
      </w:r>
      <w:r>
        <w:rPr>
          <w:rFonts w:hint="eastAsia" w:ascii="仿宋" w:hAnsi="仿宋" w:eastAsia="仿宋" w:cs="仿宋"/>
          <w:color w:val="000000" w:themeColor="text1"/>
          <w:sz w:val="32"/>
          <w:szCs w:val="32"/>
          <w14:textFill>
            <w14:solidFill>
              <w14:schemeClr w14:val="tx1"/>
            </w14:solidFill>
          </w14:textFill>
        </w:rPr>
        <w:t>因公出国（境）</w:t>
      </w:r>
      <w:r>
        <w:rPr>
          <w:rFonts w:hint="eastAsia" w:ascii="仿宋" w:hAnsi="仿宋" w:eastAsia="仿宋" w:cs="仿宋"/>
          <w:color w:val="000000" w:themeColor="text1"/>
          <w:sz w:val="32"/>
          <w:szCs w:val="32"/>
          <w:lang w:eastAsia="zh-CN"/>
          <w14:textFill>
            <w14:solidFill>
              <w14:schemeClr w14:val="tx1"/>
            </w14:solidFill>
          </w14:textFill>
        </w:rPr>
        <w:t>人员。</w:t>
      </w:r>
    </w:p>
    <w:p>
      <w:pPr>
        <w:pageBreakBefore w:val="0"/>
        <w:kinsoku/>
        <w:wordWrap/>
        <w:overflowPunct/>
        <w:topLinePunct w:val="0"/>
        <w:bidi w:val="0"/>
        <w:spacing w:line="560" w:lineRule="exact"/>
        <w:ind w:firstLine="640"/>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2.公务用车购置及运行维护费支出</w:t>
      </w:r>
      <w:r>
        <w:rPr>
          <w:rFonts w:hint="eastAsia" w:ascii="仿宋" w:hAnsi="仿宋" w:eastAsia="仿宋" w:cs="仿宋"/>
          <w:color w:val="000000" w:themeColor="text1"/>
          <w:sz w:val="32"/>
          <w:szCs w:val="32"/>
          <w:lang w:val="en-US" w:eastAsia="zh-CN"/>
          <w14:textFill>
            <w14:solidFill>
              <w14:schemeClr w14:val="tx1"/>
            </w14:solidFill>
          </w14:textFill>
        </w:rPr>
        <w:t>16.30</w:t>
      </w:r>
      <w:r>
        <w:rPr>
          <w:rFonts w:hint="eastAsia" w:ascii="仿宋" w:hAnsi="仿宋" w:eastAsia="仿宋" w:cs="仿宋"/>
          <w:color w:val="000000" w:themeColor="text1"/>
          <w:sz w:val="32"/>
          <w:szCs w:val="32"/>
          <w14:textFill>
            <w14:solidFill>
              <w14:schemeClr w14:val="tx1"/>
            </w14:solidFill>
          </w14:textFill>
        </w:rPr>
        <w:t>万元,</w:t>
      </w:r>
      <w:r>
        <w:rPr>
          <w:rStyle w:val="22"/>
          <w:rFonts w:hint="eastAsia" w:ascii="仿宋" w:hAnsi="仿宋" w:eastAsia="仿宋" w:cs="仿宋"/>
          <w:b w:val="0"/>
          <w:bCs/>
          <w:color w:val="000000" w:themeColor="text1"/>
          <w:sz w:val="32"/>
          <w:szCs w:val="32"/>
          <w14:textFill>
            <w14:solidFill>
              <w14:schemeClr w14:val="tx1"/>
            </w14:solidFill>
          </w14:textFill>
        </w:rPr>
        <w:t>完成预算</w:t>
      </w: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100</w:t>
      </w:r>
      <w:r>
        <w:rPr>
          <w:rStyle w:val="22"/>
          <w:rFonts w:hint="eastAsia" w:ascii="仿宋" w:hAnsi="仿宋" w:eastAsia="仿宋" w:cs="仿宋"/>
          <w:b w:val="0"/>
          <w:bCs/>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公务用车购置及运行维护费支出决算比201</w:t>
      </w:r>
      <w:r>
        <w:rPr>
          <w:rFonts w:hint="eastAsia" w:ascii="仿宋" w:hAnsi="仿宋" w:eastAsia="仿宋" w:cs="仿宋"/>
          <w:color w:val="000000" w:themeColor="text1"/>
          <w:sz w:val="32"/>
          <w:szCs w:val="32"/>
          <w:lang w:val="en-US" w:eastAsia="zh-CN"/>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t>年</w:t>
      </w:r>
      <w:r>
        <w:rPr>
          <w:rFonts w:hint="eastAsia" w:ascii="仿宋" w:hAnsi="仿宋" w:eastAsia="仿宋" w:cs="仿宋"/>
          <w:color w:val="000000" w:themeColor="text1"/>
          <w:sz w:val="32"/>
          <w:szCs w:val="32"/>
          <w:lang w:eastAsia="zh-CN"/>
          <w14:textFill>
            <w14:solidFill>
              <w14:schemeClr w14:val="tx1"/>
            </w14:solidFill>
          </w14:textFill>
        </w:rPr>
        <w:t>减少。</w:t>
      </w:r>
    </w:p>
    <w:p>
      <w:pPr>
        <w:pageBreakBefore w:val="0"/>
        <w:kinsoku/>
        <w:wordWrap/>
        <w:overflowPunct/>
        <w:topLinePunct w:val="0"/>
        <w:bidi w:val="0"/>
        <w:spacing w:line="560" w:lineRule="exact"/>
        <w:ind w:firstLine="640" w:firstLineChars="200"/>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其中：</w:t>
      </w:r>
      <w:r>
        <w:rPr>
          <w:rFonts w:hint="eastAsia" w:ascii="仿宋" w:hAnsi="仿宋" w:eastAsia="仿宋" w:cs="仿宋"/>
          <w:b w:val="0"/>
          <w:bCs/>
          <w:color w:val="000000" w:themeColor="text1"/>
          <w:sz w:val="32"/>
          <w:szCs w:val="32"/>
          <w14:textFill>
            <w14:solidFill>
              <w14:schemeClr w14:val="tx1"/>
            </w14:solidFill>
          </w14:textFill>
        </w:rPr>
        <w:t>公务用车购置支出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万元。全年按规定更新购置公务用车</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辆，其中：轿车</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辆、金额</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万元，越野车</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辆、金额</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万元，载客汽车</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辆、金额</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万元，。截至2020年12月底，单位共有公务用车</w:t>
      </w:r>
      <w:r>
        <w:rPr>
          <w:rFonts w:hint="eastAsia" w:ascii="仿宋" w:hAnsi="仿宋" w:eastAsia="仿宋" w:cs="仿宋"/>
          <w:color w:val="000000" w:themeColor="text1"/>
          <w:sz w:val="32"/>
          <w:szCs w:val="32"/>
          <w:lang w:val="en-US" w:eastAsia="zh-CN"/>
          <w14:textFill>
            <w14:solidFill>
              <w14:schemeClr w14:val="tx1"/>
            </w14:solidFill>
          </w14:textFill>
        </w:rPr>
        <w:t>12</w:t>
      </w:r>
      <w:r>
        <w:rPr>
          <w:rFonts w:hint="eastAsia" w:ascii="仿宋" w:hAnsi="仿宋" w:eastAsia="仿宋" w:cs="仿宋"/>
          <w:color w:val="000000" w:themeColor="text1"/>
          <w:sz w:val="32"/>
          <w:szCs w:val="32"/>
          <w14:textFill>
            <w14:solidFill>
              <w14:schemeClr w14:val="tx1"/>
            </w14:solidFill>
          </w14:textFill>
        </w:rPr>
        <w:t>辆，其中：轿车</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辆、</w:t>
      </w:r>
      <w:r>
        <w:rPr>
          <w:rFonts w:hint="eastAsia" w:ascii="仿宋" w:hAnsi="仿宋" w:eastAsia="仿宋" w:cs="仿宋"/>
          <w:color w:val="000000" w:themeColor="text1"/>
          <w:sz w:val="32"/>
          <w:szCs w:val="32"/>
          <w:lang w:eastAsia="zh-CN"/>
          <w14:textFill>
            <w14:solidFill>
              <w14:schemeClr w14:val="tx1"/>
            </w14:solidFill>
          </w14:textFill>
        </w:rPr>
        <w:t>其他车辆</w:t>
      </w:r>
      <w:r>
        <w:rPr>
          <w:rFonts w:hint="eastAsia" w:ascii="仿宋" w:hAnsi="仿宋" w:eastAsia="仿宋" w:cs="仿宋"/>
          <w:color w:val="000000" w:themeColor="text1"/>
          <w:sz w:val="32"/>
          <w:szCs w:val="32"/>
          <w:lang w:val="en-US" w:eastAsia="zh-CN"/>
          <w14:textFill>
            <w14:solidFill>
              <w14:schemeClr w14:val="tx1"/>
            </w14:solidFill>
          </w14:textFill>
        </w:rPr>
        <w:t>10辆。</w:t>
      </w:r>
    </w:p>
    <w:p>
      <w:pPr>
        <w:pageBreakBefore w:val="0"/>
        <w:kinsoku/>
        <w:wordWrap/>
        <w:overflowPunct/>
        <w:topLinePunct w:val="0"/>
        <w:bidi w:val="0"/>
        <w:spacing w:line="560" w:lineRule="exact"/>
        <w:ind w:firstLine="64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公务用车运行维护费支出</w:t>
      </w:r>
      <w:r>
        <w:rPr>
          <w:rFonts w:hint="eastAsia" w:ascii="仿宋" w:hAnsi="仿宋" w:eastAsia="仿宋" w:cs="仿宋"/>
          <w:color w:val="000000" w:themeColor="text1"/>
          <w:sz w:val="32"/>
          <w:szCs w:val="32"/>
          <w:lang w:val="en-US" w:eastAsia="zh-CN"/>
          <w14:textFill>
            <w14:solidFill>
              <w14:schemeClr w14:val="tx1"/>
            </w14:solidFill>
          </w14:textFill>
        </w:rPr>
        <w:t>16.30</w:t>
      </w:r>
      <w:r>
        <w:rPr>
          <w:rFonts w:hint="eastAsia" w:ascii="仿宋" w:hAnsi="仿宋" w:eastAsia="仿宋" w:cs="仿宋"/>
          <w:color w:val="000000" w:themeColor="text1"/>
          <w:sz w:val="32"/>
          <w:szCs w:val="32"/>
          <w14:textFill>
            <w14:solidFill>
              <w14:schemeClr w14:val="tx1"/>
            </w14:solidFill>
          </w14:textFill>
        </w:rPr>
        <w:t>万元。主要用于</w:t>
      </w:r>
      <w:r>
        <w:rPr>
          <w:rFonts w:hint="eastAsia" w:ascii="仿宋" w:hAnsi="仿宋" w:eastAsia="仿宋" w:cs="仿宋"/>
          <w:color w:val="000000" w:themeColor="text1"/>
          <w:sz w:val="32"/>
          <w:szCs w:val="32"/>
          <w:lang w:eastAsia="zh-CN"/>
          <w14:textFill>
            <w14:solidFill>
              <w14:schemeClr w14:val="tx1"/>
            </w14:solidFill>
          </w14:textFill>
        </w:rPr>
        <w:t>本中心垃圾车、摩托车、轿车、高空作业车</w:t>
      </w:r>
      <w:r>
        <w:rPr>
          <w:rFonts w:hint="eastAsia" w:ascii="仿宋" w:hAnsi="仿宋" w:eastAsia="仿宋" w:cs="仿宋"/>
          <w:color w:val="000000" w:themeColor="text1"/>
          <w:sz w:val="32"/>
          <w:szCs w:val="32"/>
          <w14:textFill>
            <w14:solidFill>
              <w14:schemeClr w14:val="tx1"/>
            </w14:solidFill>
          </w14:textFill>
        </w:rPr>
        <w:t>等所需的公务用车燃料费、维修费、过路过桥费、保险费等支出。</w:t>
      </w:r>
    </w:p>
    <w:p>
      <w:pPr>
        <w:pageBreakBefore w:val="0"/>
        <w:numPr>
          <w:ilvl w:val="0"/>
          <w:numId w:val="0"/>
        </w:numPr>
        <w:kinsoku/>
        <w:wordWrap/>
        <w:overflowPunct/>
        <w:topLinePunct w:val="0"/>
        <w:bidi w:val="0"/>
        <w:spacing w:line="560" w:lineRule="exact"/>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b w:val="0"/>
          <w:bCs/>
          <w:color w:val="000000" w:themeColor="text1"/>
          <w:sz w:val="32"/>
          <w:szCs w:val="32"/>
          <w:lang w:val="en-US" w:eastAsia="zh-CN"/>
          <w14:textFill>
            <w14:solidFill>
              <w14:schemeClr w14:val="tx1"/>
            </w14:solidFill>
          </w14:textFill>
        </w:rPr>
        <w:t xml:space="preserve">    3.</w:t>
      </w:r>
      <w:r>
        <w:rPr>
          <w:rFonts w:hint="eastAsia" w:ascii="仿宋" w:hAnsi="仿宋" w:eastAsia="仿宋" w:cs="仿宋"/>
          <w:b w:val="0"/>
          <w:bCs/>
          <w:color w:val="000000" w:themeColor="text1"/>
          <w:sz w:val="32"/>
          <w:szCs w:val="32"/>
          <w14:textFill>
            <w14:solidFill>
              <w14:schemeClr w14:val="tx1"/>
            </w14:solidFill>
          </w14:textFill>
        </w:rPr>
        <w:t>公务接待费支出</w:t>
      </w:r>
      <w:r>
        <w:rPr>
          <w:rFonts w:hint="eastAsia" w:ascii="仿宋" w:hAnsi="仿宋" w:eastAsia="仿宋" w:cs="仿宋"/>
          <w:b w:val="0"/>
          <w:bCs/>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w:t>
      </w:r>
      <w:r>
        <w:rPr>
          <w:rStyle w:val="22"/>
          <w:rFonts w:hint="eastAsia" w:ascii="仿宋" w:hAnsi="仿宋" w:eastAsia="仿宋" w:cs="仿宋"/>
          <w:b w:val="0"/>
          <w:bCs/>
          <w:color w:val="000000" w:themeColor="text1"/>
          <w:sz w:val="32"/>
          <w:szCs w:val="32"/>
          <w14:textFill>
            <w14:solidFill>
              <w14:schemeClr w14:val="tx1"/>
            </w14:solidFill>
          </w14:textFill>
        </w:rPr>
        <w:t>完成预算</w:t>
      </w:r>
      <w:r>
        <w:rPr>
          <w:rStyle w:val="22"/>
          <w:rFonts w:hint="eastAsia" w:ascii="仿宋" w:hAnsi="仿宋" w:eastAsia="仿宋" w:cs="仿宋"/>
          <w:b w:val="0"/>
          <w:bCs/>
          <w:color w:val="000000" w:themeColor="text1"/>
          <w:sz w:val="32"/>
          <w:szCs w:val="32"/>
          <w:lang w:val="en-US" w:eastAsia="zh-CN"/>
          <w14:textFill>
            <w14:solidFill>
              <w14:schemeClr w14:val="tx1"/>
            </w14:solidFill>
          </w14:textFill>
        </w:rPr>
        <w:t>0</w:t>
      </w:r>
      <w:r>
        <w:rPr>
          <w:rStyle w:val="22"/>
          <w:rFonts w:hint="eastAsia" w:ascii="仿宋" w:hAnsi="仿宋" w:eastAsia="仿宋" w:cs="仿宋"/>
          <w:b w:val="0"/>
          <w:bCs/>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公务接待费支出决算</w:t>
      </w:r>
      <w:r>
        <w:rPr>
          <w:rFonts w:hint="eastAsia" w:ascii="仿宋" w:hAnsi="仿宋" w:eastAsia="仿宋" w:cs="仿宋"/>
          <w:color w:val="000000" w:themeColor="text1"/>
          <w:sz w:val="32"/>
          <w:szCs w:val="32"/>
          <w:lang w:eastAsia="zh-CN"/>
          <w14:textFill>
            <w14:solidFill>
              <w14:schemeClr w14:val="tx1"/>
            </w14:solidFill>
          </w14:textFill>
        </w:rPr>
        <w:t>与</w:t>
      </w:r>
      <w:r>
        <w:rPr>
          <w:rFonts w:hint="eastAsia" w:ascii="仿宋" w:hAnsi="仿宋" w:eastAsia="仿宋" w:cs="仿宋"/>
          <w:color w:val="000000" w:themeColor="text1"/>
          <w:sz w:val="32"/>
          <w:szCs w:val="32"/>
          <w14:textFill>
            <w14:solidFill>
              <w14:schemeClr w14:val="tx1"/>
            </w14:solidFill>
          </w14:textFill>
        </w:rPr>
        <w:t>2019年</w:t>
      </w:r>
      <w:r>
        <w:rPr>
          <w:rFonts w:hint="eastAsia" w:ascii="仿宋" w:hAnsi="仿宋" w:eastAsia="仿宋" w:cs="仿宋"/>
          <w:color w:val="000000" w:themeColor="text1"/>
          <w:sz w:val="32"/>
          <w:szCs w:val="32"/>
          <w:lang w:eastAsia="zh-CN"/>
          <w14:textFill>
            <w14:solidFill>
              <w14:schemeClr w14:val="tx1"/>
            </w14:solidFill>
          </w14:textFill>
        </w:rPr>
        <w:t>相</w:t>
      </w:r>
      <w:r>
        <w:rPr>
          <w:rFonts w:hint="eastAsia" w:ascii="仿宋" w:hAnsi="仿宋" w:eastAsia="仿宋" w:cs="仿宋"/>
          <w:color w:val="000000" w:themeColor="text1"/>
          <w:sz w:val="32"/>
          <w:szCs w:val="32"/>
          <w14:textFill>
            <w14:solidFill>
              <w14:schemeClr w14:val="tx1"/>
            </w14:solidFill>
          </w14:textFill>
        </w:rPr>
        <w:t>比增长/下降</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%。主要原因是</w:t>
      </w:r>
      <w:r>
        <w:rPr>
          <w:rFonts w:hint="eastAsia" w:ascii="仿宋" w:hAnsi="仿宋" w:eastAsia="仿宋" w:cs="仿宋"/>
          <w:color w:val="000000" w:themeColor="text1"/>
          <w:sz w:val="32"/>
          <w:szCs w:val="32"/>
          <w:lang w:val="en-US" w:eastAsia="zh-CN"/>
          <w14:textFill>
            <w14:solidFill>
              <w14:schemeClr w14:val="tx1"/>
            </w14:solidFill>
          </w14:textFill>
        </w:rPr>
        <w:t>2020没有公务接待费。</w:t>
      </w:r>
    </w:p>
    <w:p>
      <w:pPr>
        <w:pageBreakBefore w:val="0"/>
        <w:numPr>
          <w:ilvl w:val="0"/>
          <w:numId w:val="0"/>
        </w:numPr>
        <w:kinsoku/>
        <w:wordWrap/>
        <w:overflowPunct/>
        <w:topLinePunct w:val="0"/>
        <w:bidi w:val="0"/>
        <w:spacing w:line="560" w:lineRule="exact"/>
        <w:rPr>
          <w:rFonts w:hint="eastAsia" w:ascii="仿宋" w:hAnsi="仿宋" w:eastAsia="仿宋" w:cs="仿宋"/>
          <w:color w:val="000000" w:themeColor="text1"/>
          <w:sz w:val="32"/>
          <w:szCs w:val="32"/>
          <w:lang w:val="en-US"/>
          <w14:textFill>
            <w14:solidFill>
              <w14:schemeClr w14:val="tx1"/>
            </w14:solidFill>
          </w14:textFill>
        </w:rPr>
      </w:pPr>
      <w:r>
        <w:rPr>
          <w:rFonts w:hint="eastAsia" w:ascii="仿宋" w:hAnsi="仿宋" w:eastAsia="仿宋" w:cs="仿宋"/>
          <w:b/>
          <w:color w:val="000000" w:themeColor="text1"/>
          <w:sz w:val="32"/>
          <w:szCs w:val="32"/>
          <w:lang w:val="en-US" w:eastAsia="zh-CN"/>
          <w14:textFill>
            <w14:solidFill>
              <w14:schemeClr w14:val="tx1"/>
            </w14:solidFill>
          </w14:textFill>
        </w:rPr>
        <w:t xml:space="preserve"> </w:t>
      </w:r>
      <w:r>
        <w:rPr>
          <w:rFonts w:hint="eastAsia" w:ascii="仿宋" w:hAnsi="仿宋" w:eastAsia="仿宋" w:cs="仿宋"/>
          <w:b w:val="0"/>
          <w:bCs/>
          <w:color w:val="000000" w:themeColor="text1"/>
          <w:sz w:val="32"/>
          <w:szCs w:val="32"/>
          <w:lang w:val="en-US" w:eastAsia="zh-CN"/>
          <w14:textFill>
            <w14:solidFill>
              <w14:schemeClr w14:val="tx1"/>
            </w14:solidFill>
          </w14:textFill>
        </w:rPr>
        <w:t xml:space="preserve">  </w:t>
      </w:r>
      <w:r>
        <w:rPr>
          <w:rFonts w:hint="eastAsia" w:ascii="仿宋" w:hAnsi="仿宋" w:eastAsia="仿宋" w:cs="仿宋"/>
          <w:b w:val="0"/>
          <w:bCs/>
          <w:color w:val="000000" w:themeColor="text1"/>
          <w:sz w:val="32"/>
          <w:szCs w:val="32"/>
          <w14:textFill>
            <w14:solidFill>
              <w14:schemeClr w14:val="tx1"/>
            </w14:solidFill>
          </w14:textFill>
        </w:rPr>
        <w:t>国内公务接待支出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国内公务接待</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批次，</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人次（不包括陪同人员），共计支出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w:t>
      </w:r>
      <w:r>
        <w:rPr>
          <w:rFonts w:hint="eastAsia" w:ascii="仿宋" w:hAnsi="仿宋" w:eastAsia="仿宋" w:cs="仿宋"/>
          <w:color w:val="000000" w:themeColor="text1"/>
          <w:sz w:val="32"/>
          <w:szCs w:val="32"/>
          <w:lang w:eastAsia="zh-CN"/>
          <w14:textFill>
            <w14:solidFill>
              <w14:schemeClr w14:val="tx1"/>
            </w14:solidFill>
          </w14:textFill>
        </w:rPr>
        <w:t>。</w:t>
      </w:r>
    </w:p>
    <w:p>
      <w:pPr>
        <w:pageBreakBefore w:val="0"/>
        <w:kinsoku/>
        <w:wordWrap/>
        <w:overflowPunct/>
        <w:topLinePunct w:val="0"/>
        <w:bidi w:val="0"/>
        <w:spacing w:line="56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外事接待支出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万元，外事接待</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批次，</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人，共计支出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w:t>
      </w:r>
      <w:r>
        <w:rPr>
          <w:rFonts w:hint="eastAsia" w:ascii="仿宋" w:hAnsi="仿宋" w:eastAsia="仿宋" w:cs="仿宋"/>
          <w:color w:val="000000" w:themeColor="text1"/>
          <w:sz w:val="32"/>
          <w:szCs w:val="32"/>
          <w:lang w:eastAsia="zh-CN"/>
          <w14:textFill>
            <w14:solidFill>
              <w14:schemeClr w14:val="tx1"/>
            </w14:solidFill>
          </w14:textFill>
        </w:rPr>
        <w:t>。</w:t>
      </w:r>
    </w:p>
    <w:p>
      <w:pPr>
        <w:pageBreakBefore w:val="0"/>
        <w:kinsoku/>
        <w:wordWrap/>
        <w:overflowPunct/>
        <w:topLinePunct w:val="0"/>
        <w:bidi w:val="0"/>
        <w:spacing w:line="560" w:lineRule="exact"/>
        <w:ind w:firstLine="640"/>
        <w:outlineLvl w:val="1"/>
        <w:rPr>
          <w:rStyle w:val="26"/>
          <w:rFonts w:hint="eastAsia" w:ascii="仿宋" w:hAnsi="仿宋" w:eastAsia="仿宋" w:cs="仿宋"/>
          <w:b/>
          <w:bCs/>
          <w:color w:val="000000" w:themeColor="text1"/>
          <w14:textFill>
            <w14:solidFill>
              <w14:schemeClr w14:val="tx1"/>
            </w14:solidFill>
          </w14:textFill>
        </w:rPr>
      </w:pPr>
      <w:bookmarkStart w:id="72" w:name="_Toc15377218"/>
      <w:bookmarkStart w:id="73" w:name="_Toc15396610"/>
      <w:bookmarkStart w:id="74" w:name="_Toc79163622"/>
      <w:bookmarkStart w:id="75" w:name="_Toc79163872"/>
      <w:r>
        <w:rPr>
          <w:rFonts w:hint="eastAsia" w:ascii="仿宋" w:hAnsi="仿宋" w:eastAsia="仿宋" w:cs="仿宋"/>
          <w:b/>
          <w:bCs/>
          <w:color w:val="000000" w:themeColor="text1"/>
          <w:sz w:val="32"/>
          <w:szCs w:val="32"/>
          <w14:textFill>
            <w14:solidFill>
              <w14:schemeClr w14:val="tx1"/>
            </w14:solidFill>
          </w14:textFill>
        </w:rPr>
        <w:t>八、</w:t>
      </w:r>
      <w:r>
        <w:rPr>
          <w:rStyle w:val="26"/>
          <w:rFonts w:hint="eastAsia" w:ascii="仿宋" w:hAnsi="仿宋" w:eastAsia="仿宋" w:cs="仿宋"/>
          <w:b/>
          <w:bCs/>
          <w:color w:val="000000" w:themeColor="text1"/>
          <w14:textFill>
            <w14:solidFill>
              <w14:schemeClr w14:val="tx1"/>
            </w14:solidFill>
          </w14:textFill>
        </w:rPr>
        <w:t>政府性基金预算支出决算情况说明</w:t>
      </w:r>
      <w:bookmarkEnd w:id="72"/>
      <w:bookmarkEnd w:id="73"/>
      <w:bookmarkEnd w:id="74"/>
      <w:bookmarkEnd w:id="75"/>
    </w:p>
    <w:p>
      <w:pPr>
        <w:pageBreakBefore w:val="0"/>
        <w:kinsoku/>
        <w:wordWrap/>
        <w:overflowPunct/>
        <w:topLinePunct w:val="0"/>
        <w:bidi w:val="0"/>
        <w:spacing w:line="560" w:lineRule="exact"/>
        <w:ind w:firstLine="64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2020年政府性基金预算拨款支出</w:t>
      </w:r>
      <w:r>
        <w:rPr>
          <w:rFonts w:hint="eastAsia" w:ascii="仿宋" w:hAnsi="仿宋" w:eastAsia="仿宋" w:cs="仿宋"/>
          <w:color w:val="000000" w:themeColor="text1"/>
          <w:sz w:val="32"/>
          <w:szCs w:val="32"/>
          <w:lang w:val="en-US" w:eastAsia="zh-CN"/>
          <w14:textFill>
            <w14:solidFill>
              <w14:schemeClr w14:val="tx1"/>
            </w14:solidFill>
          </w14:textFill>
        </w:rPr>
        <w:t>251.63</w:t>
      </w:r>
      <w:r>
        <w:rPr>
          <w:rFonts w:hint="eastAsia" w:ascii="仿宋" w:hAnsi="仿宋" w:eastAsia="仿宋" w:cs="仿宋"/>
          <w:color w:val="000000" w:themeColor="text1"/>
          <w:sz w:val="32"/>
          <w:szCs w:val="32"/>
          <w14:textFill>
            <w14:solidFill>
              <w14:schemeClr w14:val="tx1"/>
            </w14:solidFill>
          </w14:textFill>
        </w:rPr>
        <w:t>万元。</w:t>
      </w:r>
      <w:r>
        <w:rPr>
          <w:rFonts w:hint="eastAsia" w:ascii="仿宋" w:hAnsi="仿宋" w:eastAsia="仿宋" w:cs="仿宋"/>
          <w:color w:val="000000" w:themeColor="text1"/>
          <w:sz w:val="32"/>
          <w:szCs w:val="32"/>
          <w:lang w:eastAsia="zh-CN"/>
          <w14:textFill>
            <w14:solidFill>
              <w14:schemeClr w14:val="tx1"/>
            </w14:solidFill>
          </w14:textFill>
        </w:rPr>
        <w:t>其中：新区盲道铺设支出</w:t>
      </w:r>
      <w:r>
        <w:rPr>
          <w:rFonts w:hint="eastAsia" w:ascii="仿宋" w:hAnsi="仿宋" w:eastAsia="仿宋" w:cs="仿宋"/>
          <w:color w:val="000000" w:themeColor="text1"/>
          <w:sz w:val="32"/>
          <w:szCs w:val="32"/>
          <w:lang w:val="en-US" w:eastAsia="zh-CN"/>
          <w14:textFill>
            <w14:solidFill>
              <w14:schemeClr w14:val="tx1"/>
            </w14:solidFill>
          </w14:textFill>
        </w:rPr>
        <w:t>12.13万元，环卫作业费支出239.50元。</w:t>
      </w:r>
    </w:p>
    <w:p>
      <w:pPr>
        <w:pageBreakBefore w:val="0"/>
        <w:kinsoku/>
        <w:wordWrap/>
        <w:overflowPunct/>
        <w:topLinePunct w:val="0"/>
        <w:bidi w:val="0"/>
        <w:spacing w:line="560" w:lineRule="exact"/>
        <w:ind w:firstLine="640"/>
        <w:rPr>
          <w:rFonts w:hint="eastAsia" w:ascii="仿宋" w:hAnsi="仿宋" w:eastAsia="仿宋" w:cs="仿宋"/>
          <w:color w:val="000000" w:themeColor="text1"/>
          <w:sz w:val="32"/>
          <w:szCs w:val="32"/>
          <w:lang w:val="en-US" w:eastAsia="zh-CN"/>
          <w14:textFill>
            <w14:solidFill>
              <w14:schemeClr w14:val="tx1"/>
            </w14:solidFill>
          </w14:textFill>
        </w:rPr>
      </w:pPr>
    </w:p>
    <w:p>
      <w:pPr>
        <w:pageBreakBefore w:val="0"/>
        <w:numPr>
          <w:ilvl w:val="0"/>
          <w:numId w:val="0"/>
        </w:numPr>
        <w:kinsoku/>
        <w:wordWrap/>
        <w:overflowPunct/>
        <w:topLinePunct w:val="0"/>
        <w:bidi w:val="0"/>
        <w:spacing w:line="560" w:lineRule="exact"/>
        <w:outlineLvl w:val="1"/>
        <w:rPr>
          <w:rStyle w:val="26"/>
          <w:rFonts w:hint="eastAsia" w:ascii="仿宋" w:hAnsi="仿宋" w:eastAsia="仿宋" w:cs="仿宋"/>
          <w:b w:val="0"/>
          <w:color w:val="000000" w:themeColor="text1"/>
          <w14:textFill>
            <w14:solidFill>
              <w14:schemeClr w14:val="tx1"/>
            </w14:solidFill>
          </w14:textFill>
        </w:rPr>
      </w:pPr>
      <w:bookmarkStart w:id="76" w:name="_Toc79163623"/>
      <w:bookmarkStart w:id="77" w:name="_Toc15396611"/>
      <w:bookmarkStart w:id="78" w:name="_Toc79163873"/>
      <w:bookmarkStart w:id="79" w:name="_Toc15377219"/>
      <w:r>
        <w:rPr>
          <w:rStyle w:val="26"/>
          <w:rFonts w:hint="eastAsia" w:ascii="仿宋" w:hAnsi="仿宋" w:eastAsia="仿宋" w:cs="仿宋"/>
          <w:b/>
          <w:bCs w:val="0"/>
          <w:color w:val="000000" w:themeColor="text1"/>
          <w:lang w:val="en-US" w:eastAsia="zh-CN"/>
          <w14:textFill>
            <w14:solidFill>
              <w14:schemeClr w14:val="tx1"/>
            </w14:solidFill>
          </w14:textFill>
        </w:rPr>
        <w:t xml:space="preserve">   </w:t>
      </w:r>
      <w:r>
        <w:rPr>
          <w:rStyle w:val="26"/>
          <w:rFonts w:hint="eastAsia" w:ascii="仿宋" w:hAnsi="仿宋" w:eastAsia="仿宋" w:cs="仿宋"/>
          <w:b/>
          <w:bCs w:val="0"/>
          <w:color w:val="000000" w:themeColor="text1"/>
          <w:lang w:eastAsia="zh-CN"/>
          <w14:textFill>
            <w14:solidFill>
              <w14:schemeClr w14:val="tx1"/>
            </w14:solidFill>
          </w14:textFill>
        </w:rPr>
        <w:t>九、</w:t>
      </w:r>
      <w:r>
        <w:rPr>
          <w:rStyle w:val="26"/>
          <w:rFonts w:hint="eastAsia" w:ascii="仿宋" w:hAnsi="仿宋" w:eastAsia="仿宋" w:cs="仿宋"/>
          <w:b/>
          <w:bCs w:val="0"/>
          <w:color w:val="000000" w:themeColor="text1"/>
          <w14:textFill>
            <w14:solidFill>
              <w14:schemeClr w14:val="tx1"/>
            </w14:solidFill>
          </w14:textFill>
        </w:rPr>
        <w:t>国有资本经营预算支出决算情况说明</w:t>
      </w:r>
      <w:bookmarkEnd w:id="76"/>
      <w:bookmarkEnd w:id="77"/>
      <w:bookmarkEnd w:id="78"/>
      <w:bookmarkEnd w:id="79"/>
    </w:p>
    <w:p>
      <w:pPr>
        <w:pageBreakBefore w:val="0"/>
        <w:kinsoku/>
        <w:wordWrap/>
        <w:overflowPunct/>
        <w:topLinePunct w:val="0"/>
        <w:bidi w:val="0"/>
        <w:spacing w:line="560" w:lineRule="exact"/>
        <w:rPr>
          <w:rFonts w:hint="eastAsia" w:ascii="仿宋" w:hAnsi="仿宋" w:eastAsia="仿宋" w:cs="仿宋"/>
          <w:sz w:val="44"/>
          <w:szCs w:val="44"/>
        </w:rPr>
      </w:pP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2020年国有资本经营预算拨款支出</w:t>
      </w:r>
      <w:r>
        <w:rPr>
          <w:rFonts w:hint="eastAsia" w:ascii="仿宋" w:hAnsi="仿宋" w:eastAsia="仿宋" w:cs="仿宋"/>
          <w:color w:val="000000" w:themeColor="text1"/>
          <w:sz w:val="32"/>
          <w:szCs w:val="32"/>
          <w:lang w:val="en-US" w:eastAsia="zh-CN"/>
          <w14:textFill>
            <w14:solidFill>
              <w14:schemeClr w14:val="tx1"/>
            </w14:solidFill>
          </w14:textFill>
        </w:rPr>
        <w:t>0</w:t>
      </w:r>
      <w:r>
        <w:rPr>
          <w:rFonts w:hint="eastAsia" w:ascii="仿宋" w:hAnsi="仿宋" w:eastAsia="仿宋" w:cs="仿宋"/>
          <w:color w:val="000000" w:themeColor="text1"/>
          <w:sz w:val="32"/>
          <w:szCs w:val="32"/>
          <w14:textFill>
            <w14:solidFill>
              <w14:schemeClr w14:val="tx1"/>
            </w14:solidFill>
          </w14:textFill>
        </w:rPr>
        <w:t>万元。</w:t>
      </w:r>
    </w:p>
    <w:p>
      <w:pPr>
        <w:pageBreakBefore w:val="0"/>
        <w:kinsoku/>
        <w:wordWrap/>
        <w:overflowPunct/>
        <w:topLinePunct w:val="0"/>
        <w:bidi w:val="0"/>
        <w:spacing w:line="560" w:lineRule="exact"/>
        <w:ind w:firstLine="800" w:firstLineChars="250"/>
        <w:outlineLvl w:val="1"/>
        <w:rPr>
          <w:rStyle w:val="26"/>
          <w:rFonts w:hint="eastAsia" w:ascii="仿宋" w:hAnsi="仿宋" w:eastAsia="仿宋" w:cs="仿宋"/>
          <w:b/>
          <w:bCs/>
        </w:rPr>
      </w:pPr>
      <w:bookmarkStart w:id="80" w:name="_Toc15377221"/>
      <w:bookmarkStart w:id="81" w:name="_Toc79163624"/>
      <w:bookmarkStart w:id="82" w:name="_Toc79163874"/>
      <w:bookmarkStart w:id="83" w:name="_Toc15396612"/>
      <w:r>
        <w:rPr>
          <w:rFonts w:hint="eastAsia" w:ascii="仿宋" w:hAnsi="仿宋" w:eastAsia="仿宋" w:cs="仿宋"/>
          <w:b/>
          <w:bCs/>
          <w:color w:val="000000"/>
          <w:sz w:val="32"/>
          <w:szCs w:val="32"/>
        </w:rPr>
        <w:t>十</w:t>
      </w:r>
      <w:r>
        <w:rPr>
          <w:rStyle w:val="26"/>
          <w:rFonts w:hint="eastAsia" w:ascii="仿宋" w:hAnsi="仿宋" w:eastAsia="仿宋" w:cs="仿宋"/>
          <w:b/>
          <w:bCs/>
        </w:rPr>
        <w:t>、其他重要事项的情况说明</w:t>
      </w:r>
      <w:bookmarkEnd w:id="80"/>
      <w:bookmarkEnd w:id="81"/>
      <w:bookmarkEnd w:id="82"/>
      <w:bookmarkEnd w:id="83"/>
    </w:p>
    <w:p>
      <w:pPr>
        <w:pageBreakBefore w:val="0"/>
        <w:kinsoku/>
        <w:wordWrap/>
        <w:overflowPunct/>
        <w:topLinePunct w:val="0"/>
        <w:bidi w:val="0"/>
        <w:spacing w:line="560" w:lineRule="exact"/>
        <w:ind w:firstLine="643" w:firstLineChars="200"/>
        <w:outlineLvl w:val="2"/>
        <w:rPr>
          <w:rFonts w:hint="eastAsia" w:ascii="仿宋" w:hAnsi="仿宋" w:eastAsia="仿宋" w:cs="仿宋"/>
          <w:color w:val="000000" w:themeColor="text1"/>
          <w:sz w:val="32"/>
          <w:szCs w:val="32"/>
          <w14:textFill>
            <w14:solidFill>
              <w14:schemeClr w14:val="tx1"/>
            </w14:solidFill>
          </w14:textFill>
        </w:rPr>
      </w:pPr>
      <w:bookmarkStart w:id="84" w:name="_Toc15377222"/>
      <w:bookmarkStart w:id="85" w:name="_Toc79163875"/>
      <w:bookmarkStart w:id="86" w:name="_Toc79163625"/>
      <w:r>
        <w:rPr>
          <w:rFonts w:hint="eastAsia" w:ascii="仿宋" w:hAnsi="仿宋" w:eastAsia="仿宋" w:cs="仿宋"/>
          <w:b/>
          <w:color w:val="000000" w:themeColor="text1"/>
          <w:sz w:val="32"/>
          <w:szCs w:val="32"/>
          <w14:textFill>
            <w14:solidFill>
              <w14:schemeClr w14:val="tx1"/>
            </w14:solidFill>
          </w14:textFill>
        </w:rPr>
        <w:t>（一）机关运行经费支出情况</w:t>
      </w:r>
      <w:bookmarkEnd w:id="84"/>
      <w:bookmarkEnd w:id="85"/>
      <w:bookmarkEnd w:id="86"/>
    </w:p>
    <w:p>
      <w:pPr>
        <w:pageBreakBefore w:val="0"/>
        <w:kinsoku/>
        <w:wordWrap/>
        <w:overflowPunct/>
        <w:topLinePunct w:val="0"/>
        <w:bidi w:val="0"/>
        <w:spacing w:line="560" w:lineRule="exact"/>
        <w:ind w:firstLine="643" w:firstLineChars="200"/>
        <w:rPr>
          <w:rFonts w:hint="eastAsia" w:ascii="仿宋" w:hAnsi="仿宋" w:eastAsia="仿宋" w:cs="仿宋"/>
          <w:b/>
          <w:color w:val="000000" w:themeColor="text1"/>
          <w:sz w:val="32"/>
          <w:szCs w:val="32"/>
          <w:lang w:val="en-US"/>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2020年，</w:t>
      </w:r>
      <w:r>
        <w:rPr>
          <w:rFonts w:hint="eastAsia" w:ascii="仿宋" w:hAnsi="仿宋" w:eastAsia="仿宋" w:cs="仿宋"/>
          <w:color w:val="000000" w:themeColor="text1"/>
          <w:sz w:val="32"/>
          <w:szCs w:val="32"/>
          <w:lang w:eastAsia="zh-CN"/>
          <w14:textFill>
            <w14:solidFill>
              <w14:schemeClr w14:val="tx1"/>
            </w14:solidFill>
          </w14:textFill>
        </w:rPr>
        <w:t>九寨沟县市政公用事业服务中心</w:t>
      </w:r>
      <w:r>
        <w:rPr>
          <w:rFonts w:hint="eastAsia" w:ascii="仿宋" w:hAnsi="仿宋" w:eastAsia="仿宋" w:cs="仿宋"/>
          <w:color w:val="000000" w:themeColor="text1"/>
          <w:sz w:val="32"/>
          <w:szCs w:val="32"/>
          <w14:textFill>
            <w14:solidFill>
              <w14:schemeClr w14:val="tx1"/>
            </w14:solidFill>
          </w14:textFill>
        </w:rPr>
        <w:t>机关运行经费支出</w:t>
      </w:r>
      <w:r>
        <w:rPr>
          <w:rFonts w:hint="eastAsia" w:ascii="仿宋" w:hAnsi="仿宋" w:eastAsia="仿宋" w:cs="仿宋"/>
          <w:color w:val="000000" w:themeColor="text1"/>
          <w:sz w:val="32"/>
          <w:szCs w:val="32"/>
          <w:lang w:val="en-US" w:eastAsia="zh-CN"/>
          <w14:textFill>
            <w14:solidFill>
              <w14:schemeClr w14:val="tx1"/>
            </w14:solidFill>
          </w14:textFill>
        </w:rPr>
        <w:t>16.30</w:t>
      </w:r>
      <w:r>
        <w:rPr>
          <w:rFonts w:hint="eastAsia" w:ascii="仿宋" w:hAnsi="仿宋" w:eastAsia="仿宋" w:cs="仿宋"/>
          <w:color w:val="000000" w:themeColor="text1"/>
          <w:sz w:val="32"/>
          <w:szCs w:val="32"/>
          <w14:textFill>
            <w14:solidFill>
              <w14:schemeClr w14:val="tx1"/>
            </w14:solidFill>
          </w14:textFill>
        </w:rPr>
        <w:t>万元，比2019年减少</w:t>
      </w:r>
      <w:r>
        <w:rPr>
          <w:rFonts w:hint="eastAsia" w:ascii="仿宋" w:hAnsi="仿宋" w:eastAsia="仿宋" w:cs="仿宋"/>
          <w:color w:val="000000" w:themeColor="text1"/>
          <w:sz w:val="32"/>
          <w:szCs w:val="32"/>
          <w:lang w:val="en-US" w:eastAsia="zh-CN"/>
          <w14:textFill>
            <w14:solidFill>
              <w14:schemeClr w14:val="tx1"/>
            </w14:solidFill>
          </w14:textFill>
        </w:rPr>
        <w:t>0.47</w:t>
      </w:r>
      <w:r>
        <w:rPr>
          <w:rFonts w:hint="eastAsia" w:ascii="仿宋" w:hAnsi="仿宋" w:eastAsia="仿宋" w:cs="仿宋"/>
          <w:color w:val="000000" w:themeColor="text1"/>
          <w:sz w:val="32"/>
          <w:szCs w:val="32"/>
          <w14:textFill>
            <w14:solidFill>
              <w14:schemeClr w14:val="tx1"/>
            </w14:solidFill>
          </w14:textFill>
        </w:rPr>
        <w:t>万元，主要原因是</w:t>
      </w:r>
      <w:r>
        <w:rPr>
          <w:rFonts w:hint="eastAsia" w:ascii="仿宋" w:hAnsi="仿宋" w:eastAsia="仿宋" w:cs="仿宋"/>
          <w:color w:val="000000" w:themeColor="text1"/>
          <w:sz w:val="32"/>
          <w:szCs w:val="32"/>
          <w:lang w:val="en-US" w:eastAsia="zh-CN"/>
          <w14:textFill>
            <w14:solidFill>
              <w14:schemeClr w14:val="tx1"/>
            </w14:solidFill>
          </w14:textFill>
        </w:rPr>
        <w:t>2020年公务用车使用率下降。</w:t>
      </w:r>
    </w:p>
    <w:p>
      <w:pPr>
        <w:pageBreakBefore w:val="0"/>
        <w:kinsoku/>
        <w:wordWrap/>
        <w:overflowPunct/>
        <w:topLinePunct w:val="0"/>
        <w:autoSpaceDE w:val="0"/>
        <w:autoSpaceDN w:val="0"/>
        <w:bidi w:val="0"/>
        <w:adjustRightInd w:val="0"/>
        <w:spacing w:line="560" w:lineRule="exact"/>
        <w:ind w:firstLine="643" w:firstLineChars="200"/>
        <w:jc w:val="left"/>
        <w:outlineLvl w:val="2"/>
        <w:rPr>
          <w:rFonts w:hint="eastAsia" w:ascii="仿宋" w:hAnsi="仿宋" w:eastAsia="仿宋" w:cs="仿宋"/>
          <w:b/>
          <w:color w:val="000000"/>
          <w:sz w:val="32"/>
          <w:szCs w:val="32"/>
        </w:rPr>
      </w:pPr>
      <w:bookmarkStart w:id="87" w:name="_Toc79163876"/>
      <w:bookmarkStart w:id="88" w:name="_Toc79163626"/>
      <w:bookmarkStart w:id="89" w:name="_Toc15377223"/>
      <w:r>
        <w:rPr>
          <w:rFonts w:hint="eastAsia" w:ascii="仿宋" w:hAnsi="仿宋" w:eastAsia="仿宋" w:cs="仿宋"/>
          <w:b/>
          <w:color w:val="000000"/>
          <w:sz w:val="32"/>
          <w:szCs w:val="32"/>
        </w:rPr>
        <w:t>（二）政府采购支出情况</w:t>
      </w:r>
      <w:bookmarkEnd w:id="87"/>
      <w:bookmarkEnd w:id="88"/>
      <w:bookmarkEnd w:id="89"/>
    </w:p>
    <w:p>
      <w:pPr>
        <w:pageBreakBefore w:val="0"/>
        <w:kinsoku/>
        <w:wordWrap/>
        <w:overflowPunct/>
        <w:topLinePunct w:val="0"/>
        <w:bidi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2020年，</w:t>
      </w:r>
      <w:r>
        <w:rPr>
          <w:rFonts w:hint="eastAsia" w:ascii="仿宋" w:hAnsi="仿宋" w:eastAsia="仿宋" w:cs="仿宋"/>
          <w:color w:val="000000"/>
          <w:sz w:val="32"/>
          <w:szCs w:val="32"/>
          <w:lang w:eastAsia="zh-CN"/>
        </w:rPr>
        <w:t>无政府采购支出。</w:t>
      </w:r>
    </w:p>
    <w:p>
      <w:pPr>
        <w:pageBreakBefore w:val="0"/>
        <w:kinsoku/>
        <w:wordWrap/>
        <w:overflowPunct/>
        <w:topLinePunct w:val="0"/>
        <w:autoSpaceDE w:val="0"/>
        <w:autoSpaceDN w:val="0"/>
        <w:bidi w:val="0"/>
        <w:adjustRightInd w:val="0"/>
        <w:spacing w:line="560" w:lineRule="exact"/>
        <w:ind w:firstLine="643" w:firstLineChars="200"/>
        <w:jc w:val="left"/>
        <w:outlineLvl w:val="2"/>
        <w:rPr>
          <w:rFonts w:hint="eastAsia" w:ascii="仿宋" w:hAnsi="仿宋" w:eastAsia="仿宋" w:cs="仿宋"/>
          <w:b/>
          <w:color w:val="000000"/>
          <w:sz w:val="32"/>
          <w:szCs w:val="32"/>
        </w:rPr>
      </w:pPr>
      <w:bookmarkStart w:id="90" w:name="_Toc15377224"/>
      <w:bookmarkStart w:id="91" w:name="_Toc79163877"/>
      <w:bookmarkStart w:id="92" w:name="_Toc79163627"/>
      <w:r>
        <w:rPr>
          <w:rFonts w:hint="eastAsia" w:ascii="仿宋" w:hAnsi="仿宋" w:eastAsia="仿宋" w:cs="仿宋"/>
          <w:b/>
          <w:color w:val="000000"/>
          <w:sz w:val="32"/>
          <w:szCs w:val="32"/>
        </w:rPr>
        <w:t>（三）国有资产占有使用情况</w:t>
      </w:r>
      <w:bookmarkEnd w:id="90"/>
      <w:bookmarkEnd w:id="91"/>
      <w:bookmarkEnd w:id="92"/>
    </w:p>
    <w:p>
      <w:pPr>
        <w:pageBreakBefore w:val="0"/>
        <w:kinsoku/>
        <w:wordWrap/>
        <w:overflowPunct/>
        <w:topLinePunct w:val="0"/>
        <w:autoSpaceDE w:val="0"/>
        <w:autoSpaceDN w:val="0"/>
        <w:bidi w:val="0"/>
        <w:adjustRightInd w:val="0"/>
        <w:spacing w:line="560" w:lineRule="exact"/>
        <w:ind w:firstLine="640" w:firstLineChars="200"/>
        <w:jc w:val="left"/>
        <w:rPr>
          <w:rFonts w:hint="eastAsia" w:ascii="仿宋" w:hAnsi="仿宋" w:eastAsia="仿宋" w:cs="仿宋"/>
          <w:b/>
          <w:color w:val="FF0000"/>
          <w:sz w:val="32"/>
          <w:szCs w:val="32"/>
        </w:rPr>
      </w:pPr>
      <w:r>
        <w:rPr>
          <w:rFonts w:hint="eastAsia" w:ascii="仿宋" w:hAnsi="仿宋" w:eastAsia="仿宋" w:cs="仿宋"/>
          <w:color w:val="000000"/>
          <w:sz w:val="32"/>
          <w:szCs w:val="32"/>
        </w:rPr>
        <w:t>截至2020年12月31日，</w:t>
      </w:r>
      <w:r>
        <w:rPr>
          <w:rFonts w:hint="eastAsia" w:ascii="仿宋" w:hAnsi="仿宋" w:eastAsia="仿宋" w:cs="仿宋"/>
          <w:color w:val="000000"/>
          <w:sz w:val="32"/>
          <w:szCs w:val="32"/>
          <w:lang w:eastAsia="zh-CN"/>
        </w:rPr>
        <w:t>九寨沟县市政公用事业服务中心</w:t>
      </w:r>
      <w:r>
        <w:rPr>
          <w:rFonts w:hint="eastAsia" w:ascii="仿宋" w:hAnsi="仿宋" w:eastAsia="仿宋" w:cs="仿宋"/>
          <w:color w:val="000000"/>
          <w:sz w:val="32"/>
          <w:szCs w:val="32"/>
        </w:rPr>
        <w:t>共有车辆</w:t>
      </w:r>
      <w:r>
        <w:rPr>
          <w:rFonts w:hint="eastAsia" w:ascii="仿宋" w:hAnsi="仿宋" w:eastAsia="仿宋" w:cs="仿宋"/>
          <w:color w:val="000000"/>
          <w:sz w:val="32"/>
          <w:szCs w:val="32"/>
          <w:lang w:val="en-US" w:eastAsia="zh-CN"/>
        </w:rPr>
        <w:t>12</w:t>
      </w:r>
      <w:r>
        <w:rPr>
          <w:rFonts w:hint="eastAsia" w:ascii="仿宋" w:hAnsi="仿宋" w:eastAsia="仿宋" w:cs="仿宋"/>
          <w:color w:val="000000"/>
          <w:sz w:val="32"/>
          <w:szCs w:val="32"/>
        </w:rPr>
        <w:t>辆，其中：主要领导干部用车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辆、机要通信用车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辆、应急保障用车</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辆、其他用车</w:t>
      </w:r>
      <w:r>
        <w:rPr>
          <w:rFonts w:hint="eastAsia" w:ascii="仿宋" w:hAnsi="仿宋" w:eastAsia="仿宋" w:cs="仿宋"/>
          <w:color w:val="000000"/>
          <w:sz w:val="32"/>
          <w:szCs w:val="32"/>
          <w:lang w:val="en-US" w:eastAsia="zh-CN"/>
        </w:rPr>
        <w:t>12</w:t>
      </w:r>
      <w:r>
        <w:rPr>
          <w:rFonts w:hint="eastAsia" w:ascii="仿宋" w:hAnsi="仿宋" w:eastAsia="仿宋" w:cs="仿宋"/>
          <w:color w:val="000000"/>
          <w:sz w:val="32"/>
          <w:szCs w:val="32"/>
        </w:rPr>
        <w:t>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其他用车主要是用于</w:t>
      </w:r>
      <w:r>
        <w:rPr>
          <w:rFonts w:hint="eastAsia" w:ascii="仿宋" w:hAnsi="仿宋" w:eastAsia="仿宋" w:cs="仿宋"/>
          <w:color w:val="000000"/>
          <w:sz w:val="32"/>
          <w:szCs w:val="32"/>
          <w:lang w:eastAsia="zh-CN"/>
        </w:rPr>
        <w:t>运输城区垃圾及执法专用。</w:t>
      </w:r>
      <w:r>
        <w:rPr>
          <w:rFonts w:hint="eastAsia" w:ascii="仿宋" w:hAnsi="仿宋" w:eastAsia="仿宋" w:cs="仿宋"/>
          <w:color w:val="000000"/>
          <w:sz w:val="32"/>
          <w:szCs w:val="32"/>
        </w:rPr>
        <w:t>单价50万元以上通用设备</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台（套），单价100万元以上专用设备</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台（套）。</w:t>
      </w:r>
    </w:p>
    <w:p>
      <w:pPr>
        <w:pageBreakBefore w:val="0"/>
        <w:kinsoku/>
        <w:wordWrap/>
        <w:overflowPunct/>
        <w:topLinePunct w:val="0"/>
        <w:autoSpaceDE w:val="0"/>
        <w:autoSpaceDN w:val="0"/>
        <w:bidi w:val="0"/>
        <w:adjustRightInd w:val="0"/>
        <w:spacing w:line="560" w:lineRule="exact"/>
        <w:ind w:firstLine="643" w:firstLineChars="200"/>
        <w:jc w:val="left"/>
        <w:outlineLvl w:val="2"/>
        <w:rPr>
          <w:rFonts w:hint="eastAsia" w:ascii="仿宋" w:hAnsi="仿宋" w:eastAsia="仿宋" w:cs="仿宋"/>
          <w:b/>
          <w:color w:val="000000"/>
          <w:sz w:val="32"/>
          <w:szCs w:val="32"/>
        </w:rPr>
      </w:pPr>
      <w:bookmarkStart w:id="93" w:name="_Toc79163628"/>
      <w:bookmarkStart w:id="94" w:name="_Toc79163878"/>
      <w:r>
        <w:rPr>
          <w:rFonts w:hint="eastAsia" w:ascii="仿宋" w:hAnsi="仿宋" w:eastAsia="仿宋" w:cs="仿宋"/>
          <w:b/>
          <w:color w:val="000000"/>
          <w:sz w:val="32"/>
          <w:szCs w:val="32"/>
        </w:rPr>
        <w:t>（四）预算绩效管理情况。</w:t>
      </w:r>
      <w:bookmarkEnd w:id="93"/>
      <w:bookmarkEnd w:id="94"/>
    </w:p>
    <w:p>
      <w:pPr>
        <w:pageBreakBefore w:val="0"/>
        <w:kinsoku/>
        <w:wordWrap/>
        <w:overflowPunct/>
        <w:topLinePunct w:val="0"/>
        <w:bidi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根据预算绩效管理要求，本单位在年初预算编制阶段，组织对</w:t>
      </w:r>
      <w:r>
        <w:rPr>
          <w:rFonts w:hint="eastAsia" w:ascii="仿宋" w:hAnsi="仿宋" w:eastAsia="仿宋" w:cs="仿宋"/>
          <w:sz w:val="32"/>
          <w:szCs w:val="32"/>
          <w:lang w:eastAsia="zh-CN"/>
        </w:rPr>
        <w:t>九寨县饮用水源地保护</w:t>
      </w:r>
      <w:r>
        <w:rPr>
          <w:rFonts w:hint="eastAsia" w:ascii="仿宋" w:hAnsi="仿宋" w:eastAsia="仿宋" w:cs="仿宋"/>
          <w:sz w:val="32"/>
          <w:szCs w:val="32"/>
        </w:rPr>
        <w:t>项目开展了预算事前绩效评估，对</w:t>
      </w:r>
      <w:r>
        <w:rPr>
          <w:rFonts w:hint="eastAsia" w:ascii="仿宋" w:hAnsi="仿宋" w:eastAsia="仿宋" w:cs="仿宋"/>
          <w:sz w:val="32"/>
          <w:szCs w:val="32"/>
          <w:lang w:val="en-US" w:eastAsia="zh-CN"/>
        </w:rPr>
        <w:t>1</w:t>
      </w:r>
      <w:r>
        <w:rPr>
          <w:rFonts w:hint="eastAsia" w:ascii="仿宋" w:hAnsi="仿宋" w:eastAsia="仿宋" w:cs="仿宋"/>
          <w:sz w:val="32"/>
          <w:szCs w:val="32"/>
        </w:rPr>
        <w:t>个项目编制了绩效目标，预算执行过程中，</w:t>
      </w:r>
      <w:r>
        <w:rPr>
          <w:rFonts w:hint="eastAsia" w:ascii="仿宋" w:hAnsi="仿宋" w:eastAsia="仿宋" w:cs="仿宋"/>
          <w:sz w:val="32"/>
          <w:szCs w:val="32"/>
          <w:lang w:eastAsia="zh-CN"/>
        </w:rPr>
        <w:t>对</w:t>
      </w:r>
      <w:r>
        <w:rPr>
          <w:rFonts w:hint="eastAsia" w:ascii="仿宋" w:hAnsi="仿宋" w:eastAsia="仿宋" w:cs="仿宋"/>
          <w:sz w:val="32"/>
          <w:szCs w:val="32"/>
          <w:lang w:val="en-US" w:eastAsia="zh-CN"/>
        </w:rPr>
        <w:t>1</w:t>
      </w:r>
      <w:r>
        <w:rPr>
          <w:rFonts w:hint="eastAsia" w:ascii="仿宋" w:hAnsi="仿宋" w:eastAsia="仿宋" w:cs="仿宋"/>
          <w:sz w:val="32"/>
          <w:szCs w:val="32"/>
        </w:rPr>
        <w:t>个项目开展绩效监控，年终执行完毕后，对</w:t>
      </w:r>
      <w:r>
        <w:rPr>
          <w:rFonts w:hint="eastAsia" w:ascii="仿宋" w:hAnsi="仿宋" w:eastAsia="仿宋" w:cs="仿宋"/>
          <w:sz w:val="32"/>
          <w:szCs w:val="32"/>
          <w:lang w:val="en-US" w:eastAsia="zh-CN"/>
        </w:rPr>
        <w:t>1</w:t>
      </w:r>
      <w:r>
        <w:rPr>
          <w:rFonts w:hint="eastAsia" w:ascii="仿宋" w:hAnsi="仿宋" w:eastAsia="仿宋" w:cs="仿宋"/>
          <w:sz w:val="32"/>
          <w:szCs w:val="32"/>
        </w:rPr>
        <w:t>个项目开展了绩效目标完成情况自评。</w:t>
      </w:r>
      <w:r>
        <w:rPr>
          <w:rFonts w:hint="eastAsia" w:ascii="仿宋" w:hAnsi="仿宋" w:eastAsia="仿宋" w:cs="仿宋"/>
          <w:color w:val="000000" w:themeColor="text1"/>
          <w:sz w:val="32"/>
          <w:szCs w:val="32"/>
          <w14:textFill>
            <w14:solidFill>
              <w14:schemeClr w14:val="tx1"/>
            </w14:solidFill>
          </w14:textFill>
        </w:rPr>
        <w:t>从评价情况来看整体绩效情况执行较好</w:t>
      </w:r>
      <w:r>
        <w:rPr>
          <w:rFonts w:hint="eastAsia" w:ascii="仿宋" w:hAnsi="仿宋" w:eastAsia="仿宋" w:cs="仿宋"/>
          <w:color w:val="000000" w:themeColor="text1"/>
          <w:sz w:val="32"/>
          <w:szCs w:val="32"/>
          <w:lang w:eastAsia="zh-CN"/>
          <w14:textFill>
            <w14:solidFill>
              <w14:schemeClr w14:val="tx1"/>
            </w14:solidFill>
          </w14:textFill>
        </w:rPr>
        <w:t>。</w:t>
      </w:r>
    </w:p>
    <w:p>
      <w:pPr>
        <w:pageBreakBefore w:val="0"/>
        <w:numPr>
          <w:ilvl w:val="0"/>
          <w:numId w:val="0"/>
        </w:numPr>
        <w:kinsoku/>
        <w:wordWrap/>
        <w:overflowPunct/>
        <w:topLinePunct w:val="0"/>
        <w:bidi w:val="0"/>
        <w:spacing w:line="560" w:lineRule="exact"/>
        <w:rPr>
          <w:rFonts w:hint="eastAsia" w:ascii="仿宋" w:hAnsi="仿宋" w:eastAsia="仿宋" w:cs="仿宋"/>
          <w:sz w:val="32"/>
          <w:szCs w:val="32"/>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项目绩效目标完成情况</w:t>
      </w:r>
      <w:r>
        <w:rPr>
          <w:rFonts w:hint="eastAsia" w:ascii="仿宋" w:hAnsi="仿宋" w:eastAsia="仿宋" w:cs="仿宋"/>
          <w:b/>
          <w:bCs/>
          <w:sz w:val="32"/>
          <w:szCs w:val="32"/>
        </w:rPr>
        <w:t>。</w:t>
      </w:r>
      <w:r>
        <w:rPr>
          <w:rFonts w:hint="eastAsia" w:ascii="仿宋" w:hAnsi="仿宋" w:eastAsia="仿宋" w:cs="仿宋"/>
          <w:sz w:val="32"/>
          <w:szCs w:val="32"/>
        </w:rPr>
        <w:t xml:space="preserve"> 本部门在2020年度部门决算中反映“</w:t>
      </w:r>
      <w:r>
        <w:rPr>
          <w:rFonts w:hint="eastAsia" w:ascii="仿宋" w:hAnsi="仿宋" w:eastAsia="仿宋" w:cs="仿宋"/>
          <w:sz w:val="32"/>
          <w:szCs w:val="32"/>
          <w:lang w:eastAsia="zh-CN"/>
        </w:rPr>
        <w:t>九寨县饮用水源地保护</w:t>
      </w:r>
      <w:r>
        <w:rPr>
          <w:rFonts w:hint="eastAsia" w:ascii="仿宋" w:hAnsi="仿宋" w:eastAsia="仿宋" w:cs="仿宋"/>
          <w:sz w:val="32"/>
          <w:szCs w:val="32"/>
        </w:rPr>
        <w:t>项目绩效目标实际完成情况。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2"/>
          <w:szCs w:val="32"/>
          <w:lang w:eastAsia="zh-CN"/>
        </w:rPr>
        <w:t>九寨县饮用水源地保护</w:t>
      </w:r>
      <w:r>
        <w:rPr>
          <w:rFonts w:hint="eastAsia" w:ascii="仿宋" w:hAnsi="仿宋" w:eastAsia="仿宋" w:cs="仿宋"/>
          <w:sz w:val="32"/>
          <w:szCs w:val="32"/>
        </w:rPr>
        <w:t>项目绩效目标完成情况综述。</w:t>
      </w:r>
      <w:r>
        <w:rPr>
          <w:rFonts w:hint="eastAsia" w:ascii="仿宋" w:hAnsi="仿宋" w:eastAsia="仿宋" w:cs="仿宋"/>
          <w:sz w:val="32"/>
          <w:szCs w:val="32"/>
          <w:lang w:eastAsia="zh-CN"/>
        </w:rPr>
        <w:t>该</w:t>
      </w:r>
      <w:r>
        <w:rPr>
          <w:rFonts w:hint="eastAsia" w:ascii="仿宋" w:hAnsi="仿宋" w:eastAsia="仿宋" w:cs="仿宋"/>
          <w:sz w:val="32"/>
          <w:szCs w:val="32"/>
        </w:rPr>
        <w:t>项目全年预算数</w:t>
      </w:r>
      <w:r>
        <w:rPr>
          <w:rFonts w:hint="eastAsia" w:ascii="仿宋" w:hAnsi="仿宋" w:eastAsia="仿宋" w:cs="仿宋"/>
          <w:sz w:val="32"/>
          <w:szCs w:val="32"/>
          <w:lang w:val="en-US" w:eastAsia="zh-CN"/>
        </w:rPr>
        <w:t>30.67</w:t>
      </w:r>
      <w:r>
        <w:rPr>
          <w:rFonts w:hint="eastAsia" w:ascii="仿宋" w:hAnsi="仿宋" w:eastAsia="仿宋" w:cs="仿宋"/>
          <w:sz w:val="32"/>
          <w:szCs w:val="32"/>
        </w:rPr>
        <w:t>万元，执行数为</w:t>
      </w:r>
      <w:r>
        <w:rPr>
          <w:rFonts w:hint="eastAsia" w:ascii="仿宋" w:hAnsi="仿宋" w:eastAsia="仿宋" w:cs="仿宋"/>
          <w:sz w:val="32"/>
          <w:szCs w:val="32"/>
          <w:lang w:val="en-US" w:eastAsia="zh-CN"/>
        </w:rPr>
        <w:t>30.67</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0"/>
          <w:szCs w:val="30"/>
          <w:lang w:eastAsia="zh-CN"/>
        </w:rPr>
        <w:t>该项目的实施，进一步完善九寨沟县白水江水源地保护，增强九寨沟县安乐水厂和牙屯水厂应对洪灾的能力，特别是暴雨、山洪、泥石流等灾情来临时，能有效保障九寨沟县城区和漳扎镇生活用水供给的生命线工作。</w:t>
      </w:r>
    </w:p>
    <w:p>
      <w:pPr>
        <w:pStyle w:val="2"/>
        <w:rPr>
          <w:rFonts w:hint="eastAsia" w:ascii="仿宋" w:hAnsi="仿宋" w:eastAsia="仿宋" w:cs="仿宋"/>
          <w:sz w:val="30"/>
          <w:szCs w:val="30"/>
          <w:lang w:eastAsia="zh-CN"/>
        </w:rPr>
      </w:pPr>
    </w:p>
    <w:p>
      <w:pPr>
        <w:pStyle w:val="2"/>
        <w:rPr>
          <w:rFonts w:hint="eastAsia" w:ascii="仿宋" w:hAnsi="仿宋" w:eastAsia="仿宋" w:cs="仿宋"/>
          <w:sz w:val="30"/>
          <w:szCs w:val="30"/>
          <w:lang w:eastAsia="zh-CN"/>
        </w:rPr>
      </w:pPr>
    </w:p>
    <w:p>
      <w:pPr>
        <w:pStyle w:val="2"/>
        <w:rPr>
          <w:rFonts w:hint="eastAsia" w:ascii="仿宋" w:hAnsi="仿宋" w:eastAsia="仿宋" w:cs="仿宋"/>
          <w:sz w:val="30"/>
          <w:szCs w:val="30"/>
          <w:lang w:eastAsia="zh-CN"/>
        </w:rPr>
      </w:pPr>
    </w:p>
    <w:p>
      <w:pPr>
        <w:pStyle w:val="2"/>
        <w:rPr>
          <w:rFonts w:hint="eastAsia" w:ascii="仿宋" w:hAnsi="仿宋" w:eastAsia="仿宋" w:cs="仿宋"/>
          <w:sz w:val="30"/>
          <w:szCs w:val="30"/>
          <w:lang w:eastAsia="zh-CN"/>
        </w:rPr>
      </w:pPr>
    </w:p>
    <w:p>
      <w:pPr>
        <w:pStyle w:val="2"/>
        <w:rPr>
          <w:rFonts w:hint="eastAsia" w:ascii="仿宋" w:hAnsi="仿宋" w:eastAsia="仿宋" w:cs="仿宋"/>
          <w:sz w:val="30"/>
          <w:szCs w:val="30"/>
          <w:lang w:eastAsia="zh-CN"/>
        </w:rPr>
      </w:pPr>
    </w:p>
    <w:p>
      <w:pPr>
        <w:spacing w:line="580" w:lineRule="exact"/>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tbl>
      <w:tblPr>
        <w:tblStyle w:val="24"/>
        <w:tblpPr w:leftFromText="180" w:rightFromText="180" w:vertAnchor="text" w:horzAnchor="page" w:tblpXSpec="center" w:tblpY="423"/>
        <w:tblOverlap w:val="never"/>
        <w:tblW w:w="8721" w:type="dxa"/>
        <w:jc w:val="center"/>
        <w:tblInd w:w="150" w:type="dxa"/>
        <w:tblLayout w:type="fixed"/>
        <w:tblCellMar>
          <w:top w:w="0" w:type="dxa"/>
          <w:left w:w="0" w:type="dxa"/>
          <w:bottom w:w="0" w:type="dxa"/>
          <w:right w:w="0" w:type="dxa"/>
        </w:tblCellMar>
      </w:tblPr>
      <w:tblGrid>
        <w:gridCol w:w="240"/>
        <w:gridCol w:w="122"/>
        <w:gridCol w:w="486"/>
        <w:gridCol w:w="759"/>
        <w:gridCol w:w="1025"/>
        <w:gridCol w:w="2392"/>
        <w:gridCol w:w="2394"/>
        <w:gridCol w:w="1000"/>
        <w:gridCol w:w="303"/>
      </w:tblGrid>
      <w:tr>
        <w:tblPrEx>
          <w:tblLayout w:type="fixed"/>
          <w:tblCellMar>
            <w:top w:w="0" w:type="dxa"/>
            <w:left w:w="0" w:type="dxa"/>
            <w:bottom w:w="0" w:type="dxa"/>
            <w:right w:w="0" w:type="dxa"/>
          </w:tblCellMar>
        </w:tblPrEx>
        <w:trPr>
          <w:gridBefore w:val="2"/>
          <w:wBefore w:w="362" w:type="dxa"/>
          <w:trHeight w:val="1034" w:hRule="atLeast"/>
          <w:jc w:val="center"/>
        </w:trPr>
        <w:tc>
          <w:tcPr>
            <w:tcW w:w="8359"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hint="eastAsia" w:ascii="仿宋" w:hAnsi="仿宋" w:eastAsia="仿宋" w:cs="仿宋"/>
                <w:color w:val="000000"/>
                <w:sz w:val="36"/>
                <w:szCs w:val="36"/>
              </w:rPr>
            </w:pPr>
            <w:r>
              <w:rPr>
                <w:rFonts w:hint="eastAsia" w:ascii="仿宋" w:hAnsi="仿宋" w:eastAsia="仿宋" w:cs="仿宋"/>
                <w:b/>
                <w:bCs/>
                <w:color w:val="000000"/>
                <w:kern w:val="0"/>
                <w:sz w:val="36"/>
                <w:szCs w:val="36"/>
                <w:lang w:bidi="ar"/>
              </w:rPr>
              <w:t>项目绩效目标完成情况表</w:t>
            </w:r>
            <w:r>
              <w:rPr>
                <w:rFonts w:hint="eastAsia" w:ascii="仿宋" w:hAnsi="仿宋" w:eastAsia="仿宋" w:cs="仿宋"/>
                <w:b/>
                <w:bCs/>
                <w:color w:val="000000"/>
                <w:kern w:val="0"/>
                <w:sz w:val="36"/>
                <w:szCs w:val="36"/>
                <w:lang w:bidi="ar"/>
              </w:rPr>
              <w:br w:type="textWrapping"/>
            </w:r>
            <w:r>
              <w:rPr>
                <w:rFonts w:hint="eastAsia" w:ascii="仿宋" w:hAnsi="仿宋" w:eastAsia="仿宋" w:cs="仿宋"/>
                <w:color w:val="000000"/>
                <w:kern w:val="0"/>
                <w:sz w:val="36"/>
                <w:szCs w:val="36"/>
                <w:lang w:bidi="ar"/>
              </w:rPr>
              <w:t>(2020年度)</w:t>
            </w:r>
          </w:p>
        </w:tc>
      </w:tr>
      <w:tr>
        <w:tblPrEx>
          <w:tblLayout w:type="fixed"/>
          <w:tblCellMar>
            <w:top w:w="0" w:type="dxa"/>
            <w:left w:w="0" w:type="dxa"/>
            <w:bottom w:w="0" w:type="dxa"/>
            <w:right w:w="0" w:type="dxa"/>
          </w:tblCellMar>
        </w:tblPrEx>
        <w:trPr>
          <w:gridBefore w:val="2"/>
          <w:wBefore w:w="362" w:type="dxa"/>
          <w:trHeight w:val="276" w:hRule="atLeast"/>
          <w:jc w:val="center"/>
        </w:trPr>
        <w:tc>
          <w:tcPr>
            <w:tcW w:w="22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项目名称</w:t>
            </w:r>
          </w:p>
        </w:tc>
        <w:tc>
          <w:tcPr>
            <w:tcW w:w="6089"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九寨沟县饮用水源地保护项目（漳扎镇、安乐乡）</w:t>
            </w:r>
          </w:p>
        </w:tc>
      </w:tr>
      <w:tr>
        <w:tblPrEx>
          <w:tblLayout w:type="fixed"/>
          <w:tblCellMar>
            <w:top w:w="0" w:type="dxa"/>
            <w:left w:w="0" w:type="dxa"/>
            <w:bottom w:w="0" w:type="dxa"/>
            <w:right w:w="0" w:type="dxa"/>
          </w:tblCellMar>
        </w:tblPrEx>
        <w:trPr>
          <w:gridBefore w:val="2"/>
          <w:wBefore w:w="362" w:type="dxa"/>
          <w:trHeight w:val="276" w:hRule="atLeast"/>
          <w:jc w:val="center"/>
        </w:trPr>
        <w:tc>
          <w:tcPr>
            <w:tcW w:w="22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预算单位</w:t>
            </w:r>
          </w:p>
        </w:tc>
        <w:tc>
          <w:tcPr>
            <w:tcW w:w="6089"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九寨沟县市政公用事业服务中心</w:t>
            </w:r>
          </w:p>
        </w:tc>
      </w:tr>
      <w:tr>
        <w:tblPrEx>
          <w:tblLayout w:type="fixed"/>
          <w:tblCellMar>
            <w:top w:w="0" w:type="dxa"/>
            <w:left w:w="0" w:type="dxa"/>
            <w:bottom w:w="0" w:type="dxa"/>
            <w:right w:w="0" w:type="dxa"/>
          </w:tblCellMar>
        </w:tblPrEx>
        <w:trPr>
          <w:gridBefore w:val="2"/>
          <w:wBefore w:w="362" w:type="dxa"/>
          <w:trHeight w:val="276" w:hRule="atLeast"/>
          <w:jc w:val="center"/>
        </w:trPr>
        <w:tc>
          <w:tcPr>
            <w:tcW w:w="4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预算执行情况(万元)</w:t>
            </w:r>
          </w:p>
        </w:tc>
        <w:tc>
          <w:tcPr>
            <w:tcW w:w="17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30.67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执行数:</w:t>
            </w:r>
          </w:p>
        </w:tc>
        <w:tc>
          <w:tcPr>
            <w:tcW w:w="13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30.67</w:t>
            </w:r>
          </w:p>
        </w:tc>
      </w:tr>
      <w:tr>
        <w:tblPrEx>
          <w:tblLayout w:type="fixed"/>
          <w:tblCellMar>
            <w:top w:w="0" w:type="dxa"/>
            <w:left w:w="0" w:type="dxa"/>
            <w:bottom w:w="0" w:type="dxa"/>
            <w:right w:w="0" w:type="dxa"/>
          </w:tblCellMar>
        </w:tblPrEx>
        <w:trPr>
          <w:gridBefore w:val="2"/>
          <w:wBefore w:w="362" w:type="dxa"/>
          <w:trHeight w:val="276" w:hRule="atLeast"/>
          <w:jc w:val="center"/>
        </w:trPr>
        <w:tc>
          <w:tcPr>
            <w:tcW w:w="4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24"/>
              </w:rPr>
            </w:pPr>
          </w:p>
        </w:tc>
        <w:tc>
          <w:tcPr>
            <w:tcW w:w="17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30.67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其中-财政拨款:</w:t>
            </w:r>
          </w:p>
        </w:tc>
        <w:tc>
          <w:tcPr>
            <w:tcW w:w="13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30.67</w:t>
            </w:r>
          </w:p>
        </w:tc>
      </w:tr>
      <w:tr>
        <w:tblPrEx>
          <w:tblLayout w:type="fixed"/>
          <w:tblCellMar>
            <w:top w:w="0" w:type="dxa"/>
            <w:left w:w="0" w:type="dxa"/>
            <w:bottom w:w="0" w:type="dxa"/>
            <w:right w:w="0" w:type="dxa"/>
          </w:tblCellMar>
        </w:tblPrEx>
        <w:trPr>
          <w:gridBefore w:val="2"/>
          <w:wBefore w:w="362" w:type="dxa"/>
          <w:trHeight w:val="1511" w:hRule="atLeast"/>
          <w:jc w:val="center"/>
        </w:trPr>
        <w:tc>
          <w:tcPr>
            <w:tcW w:w="4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24"/>
              </w:rPr>
            </w:pPr>
          </w:p>
        </w:tc>
        <w:tc>
          <w:tcPr>
            <w:tcW w:w="17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其它资金:</w:t>
            </w:r>
          </w:p>
        </w:tc>
        <w:tc>
          <w:tcPr>
            <w:tcW w:w="13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24"/>
              </w:rPr>
            </w:pPr>
          </w:p>
        </w:tc>
      </w:tr>
      <w:tr>
        <w:tblPrEx>
          <w:tblLayout w:type="fixed"/>
          <w:tblCellMar>
            <w:top w:w="0" w:type="dxa"/>
            <w:left w:w="0" w:type="dxa"/>
            <w:bottom w:w="0" w:type="dxa"/>
            <w:right w:w="0" w:type="dxa"/>
          </w:tblCellMar>
        </w:tblPrEx>
        <w:trPr>
          <w:gridBefore w:val="2"/>
          <w:wBefore w:w="362" w:type="dxa"/>
          <w:trHeight w:val="276" w:hRule="atLeast"/>
          <w:jc w:val="center"/>
        </w:trPr>
        <w:tc>
          <w:tcPr>
            <w:tcW w:w="4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年度目标完成情况</w:t>
            </w:r>
          </w:p>
        </w:tc>
        <w:tc>
          <w:tcPr>
            <w:tcW w:w="417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预期目标</w:t>
            </w:r>
          </w:p>
        </w:tc>
        <w:tc>
          <w:tcPr>
            <w:tcW w:w="369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实际完成目标</w:t>
            </w:r>
          </w:p>
        </w:tc>
      </w:tr>
      <w:tr>
        <w:tblPrEx>
          <w:tblLayout w:type="fixed"/>
          <w:tblCellMar>
            <w:top w:w="0" w:type="dxa"/>
            <w:left w:w="0" w:type="dxa"/>
            <w:bottom w:w="0" w:type="dxa"/>
            <w:right w:w="0" w:type="dxa"/>
          </w:tblCellMar>
        </w:tblPrEx>
        <w:trPr>
          <w:gridBefore w:val="2"/>
          <w:wBefore w:w="362" w:type="dxa"/>
          <w:trHeight w:val="1159" w:hRule="atLeast"/>
          <w:jc w:val="center"/>
        </w:trPr>
        <w:tc>
          <w:tcPr>
            <w:tcW w:w="4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 w:hAnsi="仿宋" w:eastAsia="仿宋" w:cs="仿宋"/>
                <w:color w:val="000000"/>
                <w:sz w:val="24"/>
              </w:rPr>
            </w:pPr>
          </w:p>
        </w:tc>
        <w:tc>
          <w:tcPr>
            <w:tcW w:w="417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sz w:val="24"/>
              </w:rPr>
              <w:t>新建C25混凝土防洪墙4000立方米</w:t>
            </w:r>
            <w:r>
              <w:rPr>
                <w:rFonts w:hint="eastAsia" w:ascii="仿宋" w:hAnsi="仿宋" w:eastAsia="仿宋" w:cs="仿宋"/>
                <w:sz w:val="24"/>
                <w:lang w:eastAsia="zh-CN"/>
              </w:rPr>
              <w:t>；</w:t>
            </w:r>
            <w:r>
              <w:rPr>
                <w:rFonts w:hint="eastAsia" w:ascii="仿宋" w:hAnsi="仿宋" w:eastAsia="仿宋" w:cs="仿宋"/>
                <w:sz w:val="24"/>
              </w:rPr>
              <w:t>新建C20混凝土排水沟2000米</w:t>
            </w:r>
            <w:r>
              <w:rPr>
                <w:rFonts w:hint="eastAsia" w:ascii="仿宋" w:hAnsi="仿宋" w:eastAsia="仿宋" w:cs="仿宋"/>
                <w:sz w:val="24"/>
                <w:lang w:eastAsia="zh-CN"/>
              </w:rPr>
              <w:t>；</w:t>
            </w:r>
            <w:r>
              <w:rPr>
                <w:rFonts w:hint="eastAsia" w:ascii="仿宋" w:hAnsi="仿宋" w:eastAsia="仿宋" w:cs="仿宋"/>
                <w:sz w:val="24"/>
              </w:rPr>
              <w:t>新建钢丝网围栏2000米</w:t>
            </w:r>
            <w:r>
              <w:rPr>
                <w:rFonts w:hint="eastAsia" w:ascii="仿宋" w:hAnsi="仿宋" w:eastAsia="仿宋" w:cs="仿宋"/>
                <w:sz w:val="24"/>
                <w:lang w:eastAsia="zh-CN"/>
              </w:rPr>
              <w:t>；</w:t>
            </w:r>
            <w:r>
              <w:rPr>
                <w:rFonts w:hint="eastAsia" w:ascii="仿宋" w:hAnsi="仿宋" w:eastAsia="仿宋" w:cs="仿宋"/>
                <w:sz w:val="24"/>
              </w:rPr>
              <w:t>新建C25拦河坝1000立方米</w:t>
            </w:r>
            <w:r>
              <w:rPr>
                <w:rFonts w:hint="eastAsia" w:ascii="仿宋" w:hAnsi="仿宋" w:eastAsia="仿宋" w:cs="仿宋"/>
                <w:sz w:val="24"/>
                <w:lang w:eastAsia="zh-CN"/>
              </w:rPr>
              <w:t>；</w:t>
            </w:r>
            <w:r>
              <w:rPr>
                <w:rFonts w:hint="eastAsia" w:ascii="仿宋" w:hAnsi="仿宋" w:eastAsia="仿宋" w:cs="仿宋"/>
                <w:sz w:val="24"/>
              </w:rPr>
              <w:t>沉砂池阀门维修2套</w:t>
            </w:r>
            <w:r>
              <w:rPr>
                <w:rFonts w:hint="eastAsia" w:ascii="仿宋" w:hAnsi="仿宋" w:eastAsia="仿宋" w:cs="仿宋"/>
                <w:sz w:val="24"/>
                <w:lang w:eastAsia="zh-CN"/>
              </w:rPr>
              <w:t>；</w:t>
            </w:r>
            <w:r>
              <w:rPr>
                <w:rFonts w:hint="eastAsia" w:ascii="仿宋" w:hAnsi="仿宋" w:eastAsia="仿宋" w:cs="仿宋"/>
                <w:sz w:val="24"/>
              </w:rPr>
              <w:t>监控设备2套</w:t>
            </w:r>
            <w:r>
              <w:rPr>
                <w:rFonts w:hint="eastAsia" w:ascii="仿宋" w:hAnsi="仿宋" w:eastAsia="仿宋" w:cs="仿宋"/>
                <w:sz w:val="24"/>
                <w:lang w:eastAsia="zh-CN"/>
              </w:rPr>
              <w:t>；</w:t>
            </w:r>
            <w:r>
              <w:rPr>
                <w:rFonts w:hint="eastAsia" w:ascii="仿宋" w:hAnsi="仿宋" w:eastAsia="仿宋" w:cs="仿宋"/>
                <w:sz w:val="24"/>
              </w:rPr>
              <w:t>监控光纤6900米</w:t>
            </w:r>
            <w:r>
              <w:rPr>
                <w:rFonts w:hint="eastAsia" w:ascii="仿宋" w:hAnsi="仿宋" w:eastAsia="仿宋" w:cs="仿宋"/>
                <w:sz w:val="24"/>
                <w:lang w:eastAsia="zh-CN"/>
              </w:rPr>
              <w:t>；</w:t>
            </w:r>
            <w:r>
              <w:rPr>
                <w:rFonts w:hint="eastAsia" w:ascii="仿宋" w:hAnsi="仿宋" w:eastAsia="仿宋" w:cs="仿宋"/>
                <w:sz w:val="24"/>
              </w:rPr>
              <w:t>厂区更换PE给水管DN63 160米</w:t>
            </w:r>
            <w:r>
              <w:rPr>
                <w:rFonts w:hint="eastAsia" w:ascii="仿宋" w:hAnsi="仿宋" w:eastAsia="仿宋" w:cs="仿宋"/>
                <w:sz w:val="24"/>
                <w:lang w:eastAsia="zh-CN"/>
              </w:rPr>
              <w:t>；</w:t>
            </w:r>
            <w:r>
              <w:rPr>
                <w:rFonts w:hint="eastAsia" w:ascii="仿宋" w:hAnsi="仿宋" w:eastAsia="仿宋" w:cs="仿宋"/>
                <w:sz w:val="24"/>
              </w:rPr>
              <w:t>更换水泵2台</w:t>
            </w:r>
            <w:r>
              <w:rPr>
                <w:rFonts w:hint="eastAsia" w:ascii="仿宋" w:hAnsi="仿宋" w:eastAsia="仿宋" w:cs="仿宋"/>
                <w:sz w:val="24"/>
                <w:lang w:eastAsia="zh-CN"/>
              </w:rPr>
              <w:t>；</w:t>
            </w:r>
            <w:r>
              <w:rPr>
                <w:rFonts w:hint="eastAsia" w:ascii="仿宋" w:hAnsi="仿宋" w:eastAsia="仿宋" w:cs="仿宋"/>
                <w:sz w:val="24"/>
              </w:rPr>
              <w:t>植被恢复518平方米等</w:t>
            </w:r>
          </w:p>
        </w:tc>
        <w:tc>
          <w:tcPr>
            <w:tcW w:w="369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sz w:val="24"/>
                <w:lang w:val="en-US" w:eastAsia="zh-CN"/>
              </w:rPr>
              <w:t>已完成竣工结算。</w:t>
            </w:r>
          </w:p>
        </w:tc>
      </w:tr>
      <w:tr>
        <w:tblPrEx>
          <w:tblLayout w:type="fixed"/>
          <w:tblCellMar>
            <w:top w:w="0" w:type="dxa"/>
            <w:left w:w="0" w:type="dxa"/>
            <w:bottom w:w="0" w:type="dxa"/>
            <w:right w:w="0" w:type="dxa"/>
          </w:tblCellMar>
        </w:tblPrEx>
        <w:trPr>
          <w:gridBefore w:val="2"/>
          <w:wBefore w:w="362" w:type="dxa"/>
          <w:trHeight w:val="1042" w:hRule="atLeast"/>
          <w:jc w:val="center"/>
        </w:trPr>
        <w:tc>
          <w:tcPr>
            <w:tcW w:w="48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sz w:val="24"/>
              </w:rPr>
              <w:t>绩效指标完成情况</w:t>
            </w: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预期指标值(包含数字及文字描述)</w:t>
            </w:r>
          </w:p>
        </w:tc>
        <w:tc>
          <w:tcPr>
            <w:tcW w:w="13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gridBefore w:val="2"/>
          <w:wBefore w:w="362" w:type="dxa"/>
          <w:trHeight w:val="953" w:hRule="atLeast"/>
          <w:jc w:val="center"/>
        </w:trPr>
        <w:tc>
          <w:tcPr>
            <w:tcW w:w="4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themeColor="text1"/>
                <w:sz w:val="24"/>
                <w14:textFill>
                  <w14:solidFill>
                    <w14:schemeClr w14:val="tx1"/>
                  </w14:solidFill>
                </w14:textFill>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tabs>
                <w:tab w:val="left" w:pos="1260"/>
              </w:tabs>
              <w:spacing w:line="360" w:lineRule="exact"/>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资金投入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color w:val="000000" w:themeColor="text1"/>
                <w:sz w:val="24"/>
                <w:lang w:val="en-US" w:eastAsia="zh-CN"/>
                <w14:textFill>
                  <w14:solidFill>
                    <w14:schemeClr w14:val="tx1"/>
                  </w14:solidFill>
                </w14:textFill>
              </w:rPr>
              <w:t>30.67万元</w:t>
            </w:r>
          </w:p>
        </w:tc>
        <w:tc>
          <w:tcPr>
            <w:tcW w:w="13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i w:val="0"/>
                <w:color w:val="000000" w:themeColor="text1"/>
                <w:kern w:val="0"/>
                <w:sz w:val="22"/>
                <w:szCs w:val="22"/>
                <w:u w:val="none"/>
                <w:lang w:val="en-US" w:eastAsia="zh-CN" w:bidi="ar"/>
                <w14:textFill>
                  <w14:solidFill>
                    <w14:schemeClr w14:val="tx1"/>
                  </w14:solidFill>
                </w14:textFill>
              </w:rPr>
              <w:t>30.67</w:t>
            </w:r>
            <w:r>
              <w:rPr>
                <w:rFonts w:hint="eastAsia" w:ascii="仿宋" w:hAnsi="仿宋" w:eastAsia="仿宋" w:cs="仿宋"/>
                <w:color w:val="000000" w:themeColor="text1"/>
                <w:sz w:val="24"/>
                <w:lang w:val="en-US" w:eastAsia="zh-CN"/>
                <w14:textFill>
                  <w14:solidFill>
                    <w14:schemeClr w14:val="tx1"/>
                  </w14:solidFill>
                </w14:textFill>
              </w:rPr>
              <w:t>万元</w:t>
            </w:r>
          </w:p>
        </w:tc>
      </w:tr>
      <w:tr>
        <w:tblPrEx>
          <w:tblLayout w:type="fixed"/>
          <w:tblCellMar>
            <w:top w:w="0" w:type="dxa"/>
            <w:left w:w="0" w:type="dxa"/>
            <w:bottom w:w="0" w:type="dxa"/>
            <w:right w:w="0" w:type="dxa"/>
          </w:tblCellMar>
        </w:tblPrEx>
        <w:trPr>
          <w:gridBefore w:val="2"/>
          <w:wBefore w:w="362" w:type="dxa"/>
          <w:trHeight w:val="1297" w:hRule="atLeast"/>
          <w:jc w:val="center"/>
        </w:trPr>
        <w:tc>
          <w:tcPr>
            <w:tcW w:w="4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themeColor="text1"/>
                <w:sz w:val="24"/>
                <w14:textFill>
                  <w14:solidFill>
                    <w14:schemeClr w14:val="tx1"/>
                  </w14:solidFill>
                </w14:textFill>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符合国家标准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合格</w:t>
            </w:r>
          </w:p>
        </w:tc>
        <w:tc>
          <w:tcPr>
            <w:tcW w:w="13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合格</w:t>
            </w:r>
          </w:p>
        </w:tc>
      </w:tr>
      <w:tr>
        <w:tblPrEx>
          <w:tblLayout w:type="fixed"/>
          <w:tblCellMar>
            <w:top w:w="0" w:type="dxa"/>
            <w:left w:w="0" w:type="dxa"/>
            <w:bottom w:w="0" w:type="dxa"/>
            <w:right w:w="0" w:type="dxa"/>
          </w:tblCellMar>
        </w:tblPrEx>
        <w:trPr>
          <w:gridBefore w:val="2"/>
          <w:wBefore w:w="362" w:type="dxa"/>
          <w:trHeight w:val="1042" w:hRule="atLeast"/>
          <w:jc w:val="center"/>
        </w:trPr>
        <w:tc>
          <w:tcPr>
            <w:tcW w:w="4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themeColor="text1"/>
                <w:sz w:val="24"/>
                <w14:textFill>
                  <w14:solidFill>
                    <w14:schemeClr w14:val="tx1"/>
                  </w14:solidFill>
                </w14:textFill>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是否如期完成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是</w:t>
            </w:r>
          </w:p>
        </w:tc>
        <w:tc>
          <w:tcPr>
            <w:tcW w:w="13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是</w:t>
            </w:r>
          </w:p>
        </w:tc>
      </w:tr>
      <w:tr>
        <w:tblPrEx>
          <w:tblLayout w:type="fixed"/>
          <w:tblCellMar>
            <w:top w:w="0" w:type="dxa"/>
            <w:left w:w="0" w:type="dxa"/>
            <w:bottom w:w="0" w:type="dxa"/>
            <w:right w:w="0" w:type="dxa"/>
          </w:tblCellMar>
        </w:tblPrEx>
        <w:trPr>
          <w:gridBefore w:val="2"/>
          <w:wBefore w:w="362" w:type="dxa"/>
          <w:trHeight w:val="1042" w:hRule="atLeast"/>
          <w:jc w:val="center"/>
        </w:trPr>
        <w:tc>
          <w:tcPr>
            <w:tcW w:w="486"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themeColor="text1"/>
                <w:kern w:val="0"/>
                <w:sz w:val="24"/>
                <w14:textFill>
                  <w14:solidFill>
                    <w14:schemeClr w14:val="tx1"/>
                  </w14:solidFill>
                </w14:textFill>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themeColor="text1"/>
                <w:sz w:val="24"/>
                <w14:textFill>
                  <w14:solidFill>
                    <w14:schemeClr w14:val="tx1"/>
                  </w14:solidFill>
                </w14:textFill>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产出成本是否按绩效目标控制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是</w:t>
            </w:r>
          </w:p>
        </w:tc>
        <w:tc>
          <w:tcPr>
            <w:tcW w:w="130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是</w:t>
            </w:r>
          </w:p>
        </w:tc>
      </w:tr>
      <w:tr>
        <w:tblPrEx>
          <w:tblLayout w:type="fixed"/>
          <w:tblCellMar>
            <w:top w:w="0" w:type="dxa"/>
            <w:left w:w="0" w:type="dxa"/>
            <w:bottom w:w="0" w:type="dxa"/>
            <w:right w:w="0" w:type="dxa"/>
          </w:tblCellMar>
        </w:tblPrEx>
        <w:trPr>
          <w:gridAfter w:val="1"/>
          <w:wAfter w:w="303" w:type="dxa"/>
          <w:trHeight w:val="1042" w:hRule="atLeast"/>
          <w:jc w:val="center"/>
        </w:trPr>
        <w:tc>
          <w:tcPr>
            <w:tcW w:w="240" w:type="dxa"/>
            <w:vMerge w:val="restart"/>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p>
        </w:tc>
        <w:tc>
          <w:tcPr>
            <w:tcW w:w="136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spacing w:line="36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经济效益</w:t>
            </w: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themeColor="text1"/>
                <w:sz w:val="24"/>
                <w14:textFill>
                  <w14:solidFill>
                    <w14:schemeClr w14:val="tx1"/>
                  </w14:solidFill>
                </w14:textFill>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项目实施是否产生直接经济效益或间接经济效益。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产生直接效益</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产生直接效益</w:t>
            </w:r>
          </w:p>
        </w:tc>
      </w:tr>
      <w:tr>
        <w:tblPrEx>
          <w:tblLayout w:type="fixed"/>
          <w:tblCellMar>
            <w:top w:w="0" w:type="dxa"/>
            <w:left w:w="0" w:type="dxa"/>
            <w:bottom w:w="0" w:type="dxa"/>
            <w:right w:w="0" w:type="dxa"/>
          </w:tblCellMar>
        </w:tblPrEx>
        <w:trPr>
          <w:gridAfter w:val="1"/>
          <w:wAfter w:w="303" w:type="dxa"/>
          <w:trHeight w:val="1042" w:hRule="atLeast"/>
          <w:jc w:val="center"/>
        </w:trPr>
        <w:tc>
          <w:tcPr>
            <w:tcW w:w="24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p>
        </w:tc>
        <w:tc>
          <w:tcPr>
            <w:tcW w:w="136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spacing w:line="36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社会效益</w:t>
            </w: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themeColor="text1"/>
                <w:sz w:val="24"/>
                <w14:textFill>
                  <w14:solidFill>
                    <w14:schemeClr w14:val="tx1"/>
                  </w14:solidFill>
                </w14:textFill>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是否产生社会综合效益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是</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是</w:t>
            </w:r>
          </w:p>
        </w:tc>
      </w:tr>
      <w:tr>
        <w:tblPrEx>
          <w:tblLayout w:type="fixed"/>
          <w:tblCellMar>
            <w:top w:w="0" w:type="dxa"/>
            <w:left w:w="0" w:type="dxa"/>
            <w:bottom w:w="0" w:type="dxa"/>
            <w:right w:w="0" w:type="dxa"/>
          </w:tblCellMar>
        </w:tblPrEx>
        <w:trPr>
          <w:gridAfter w:val="1"/>
          <w:wAfter w:w="303" w:type="dxa"/>
          <w:trHeight w:val="1042" w:hRule="atLeast"/>
          <w:jc w:val="center"/>
        </w:trPr>
        <w:tc>
          <w:tcPr>
            <w:tcW w:w="24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p>
        </w:tc>
        <w:tc>
          <w:tcPr>
            <w:tcW w:w="136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themeColor="text1"/>
                <w:kern w:val="0"/>
                <w:sz w:val="24"/>
                <w14:textFill>
                  <w14:solidFill>
                    <w14:schemeClr w14:val="tx1"/>
                  </w14:solidFill>
                </w14:textFill>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spacing w:line="36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生态效益</w:t>
            </w:r>
          </w:p>
          <w:p>
            <w:pPr>
              <w:spacing w:line="360" w:lineRule="exact"/>
              <w:jc w:val="center"/>
              <w:rPr>
                <w:rFonts w:hint="eastAsia" w:ascii="仿宋" w:hAnsi="仿宋" w:eastAsia="仿宋" w:cs="仿宋"/>
                <w:color w:val="000000"/>
                <w:sz w:val="24"/>
              </w:rPr>
            </w:pPr>
            <w:r>
              <w:rPr>
                <w:rFonts w:hint="eastAsia" w:ascii="仿宋" w:hAnsi="仿宋" w:eastAsia="仿宋" w:cs="仿宋"/>
                <w:color w:val="000000" w:themeColor="text1"/>
                <w:sz w:val="24"/>
                <w14:textFill>
                  <w14:solidFill>
                    <w14:schemeClr w14:val="tx1"/>
                  </w14:solidFill>
                </w14:textFill>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项目实施是否对环境产生积极或消极影响。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产生积极影响</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产生积极影响</w:t>
            </w:r>
          </w:p>
        </w:tc>
      </w:tr>
      <w:tr>
        <w:tblPrEx>
          <w:tblLayout w:type="fixed"/>
          <w:tblCellMar>
            <w:top w:w="0" w:type="dxa"/>
            <w:left w:w="0" w:type="dxa"/>
            <w:bottom w:w="0" w:type="dxa"/>
            <w:right w:w="0" w:type="dxa"/>
          </w:tblCellMar>
        </w:tblPrEx>
        <w:trPr>
          <w:gridAfter w:val="1"/>
          <w:wAfter w:w="303" w:type="dxa"/>
          <w:trHeight w:val="1297" w:hRule="atLeast"/>
          <w:jc w:val="center"/>
        </w:trPr>
        <w:tc>
          <w:tcPr>
            <w:tcW w:w="24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rPr>
            </w:pPr>
          </w:p>
        </w:tc>
        <w:tc>
          <w:tcPr>
            <w:tcW w:w="136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themeColor="text1"/>
                <w:kern w:val="0"/>
                <w:sz w:val="24"/>
                <w14:textFill>
                  <w14:solidFill>
                    <w14:schemeClr w14:val="tx1"/>
                  </w14:solidFill>
                </w14:textFill>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spacing w:line="360" w:lineRule="exact"/>
              <w:jc w:val="center"/>
              <w:rPr>
                <w:rFonts w:hint="eastAsia" w:ascii="仿宋" w:hAnsi="仿宋" w:eastAsia="仿宋" w:cs="仿宋"/>
                <w:color w:val="000000"/>
                <w:sz w:val="24"/>
              </w:rPr>
            </w:pPr>
            <w:r>
              <w:rPr>
                <w:rFonts w:hint="eastAsia" w:ascii="仿宋" w:hAnsi="仿宋" w:eastAsia="仿宋" w:cs="仿宋"/>
                <w:color w:val="000000" w:themeColor="text1"/>
                <w:sz w:val="24"/>
                <w14:textFill>
                  <w14:solidFill>
                    <w14:schemeClr w14:val="tx1"/>
                  </w14:solidFill>
                </w14:textFill>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spacing w:line="360" w:lineRule="exact"/>
              <w:jc w:val="both"/>
              <w:rPr>
                <w:rFonts w:hint="eastAsia" w:ascii="仿宋" w:hAnsi="仿宋" w:eastAsia="仿宋" w:cs="仿宋"/>
                <w:color w:val="000000"/>
                <w:sz w:val="24"/>
              </w:rPr>
            </w:pPr>
            <w:r>
              <w:rPr>
                <w:rFonts w:hint="eastAsia" w:ascii="仿宋" w:hAnsi="仿宋" w:eastAsia="仿宋" w:cs="仿宋"/>
                <w:color w:val="000000" w:themeColor="text1"/>
                <w:sz w:val="24"/>
                <w:lang w:eastAsia="zh-CN"/>
                <w14:textFill>
                  <w14:solidFill>
                    <w14:schemeClr w14:val="tx1"/>
                  </w14:solidFill>
                </w14:textFill>
              </w:rPr>
              <w:t>预期服务对象对项目实施的满意程度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color w:val="000000" w:themeColor="text1"/>
                <w:sz w:val="24"/>
                <w:lang w:val="en-US" w:eastAsia="zh-CN"/>
                <w14:textFill>
                  <w14:solidFill>
                    <w14:schemeClr w14:val="tx1"/>
                  </w14:solidFill>
                </w14:textFill>
              </w:rPr>
              <w:t>100%</w:t>
            </w:r>
          </w:p>
        </w:tc>
        <w:tc>
          <w:tcPr>
            <w:tcW w:w="10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lrTb"/>
            <w:vAlign w:val="center"/>
          </w:tcPr>
          <w:p>
            <w:pPr>
              <w:jc w:val="center"/>
              <w:rPr>
                <w:rFonts w:hint="eastAsia" w:ascii="仿宋" w:hAnsi="仿宋" w:eastAsia="仿宋" w:cs="仿宋"/>
                <w:color w:val="000000"/>
                <w:sz w:val="24"/>
              </w:rPr>
            </w:pPr>
            <w:r>
              <w:rPr>
                <w:rFonts w:hint="eastAsia" w:ascii="仿宋" w:hAnsi="仿宋" w:eastAsia="仿宋" w:cs="仿宋"/>
                <w:color w:val="000000" w:themeColor="text1"/>
                <w:sz w:val="24"/>
                <w:lang w:val="en-US" w:eastAsia="zh-CN"/>
                <w14:textFill>
                  <w14:solidFill>
                    <w14:schemeClr w14:val="tx1"/>
                  </w14:solidFill>
                </w14:textFill>
              </w:rPr>
              <w:t>91%</w:t>
            </w:r>
          </w:p>
        </w:tc>
      </w:tr>
    </w:tbl>
    <w:p>
      <w:pPr>
        <w:spacing w:line="580" w:lineRule="exact"/>
        <w:rPr>
          <w:rFonts w:hint="eastAsia" w:ascii="仿宋" w:hAnsi="仿宋" w:eastAsia="仿宋" w:cs="仿宋"/>
          <w:sz w:val="32"/>
          <w:szCs w:val="32"/>
        </w:rPr>
      </w:pPr>
    </w:p>
    <w:p>
      <w:pPr>
        <w:spacing w:line="580" w:lineRule="exact"/>
        <w:ind w:left="630"/>
        <w:rPr>
          <w:rFonts w:hint="eastAsia" w:ascii="仿宋" w:hAnsi="仿宋" w:eastAsia="仿宋" w:cs="仿宋"/>
          <w:b/>
          <w:bCs/>
          <w:sz w:val="32"/>
          <w:szCs w:val="32"/>
        </w:rPr>
      </w:pPr>
      <w:r>
        <w:rPr>
          <w:rFonts w:hint="eastAsia" w:ascii="仿宋" w:hAnsi="仿宋" w:eastAsia="仿宋" w:cs="仿宋"/>
          <w:b/>
          <w:bCs/>
          <w:sz w:val="32"/>
          <w:szCs w:val="32"/>
        </w:rPr>
        <w:t>2.部门绩效评价结果。</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本部门按要求对2020年部门整体支出绩效评价情况开展自评，《</w:t>
      </w:r>
      <w:r>
        <w:rPr>
          <w:rFonts w:hint="eastAsia" w:ascii="仿宋" w:hAnsi="仿宋" w:eastAsia="仿宋" w:cs="仿宋"/>
          <w:color w:val="000000"/>
          <w:sz w:val="32"/>
          <w:szCs w:val="32"/>
          <w:lang w:eastAsia="zh-CN"/>
        </w:rPr>
        <w:t>九寨沟县市政公用事业服务中心</w:t>
      </w:r>
      <w:r>
        <w:rPr>
          <w:rFonts w:hint="eastAsia" w:ascii="仿宋" w:hAnsi="仿宋" w:eastAsia="仿宋" w:cs="仿宋"/>
          <w:sz w:val="32"/>
          <w:szCs w:val="32"/>
        </w:rPr>
        <w:t>2020年部门整体支出绩效评价报告》见附件（附件1）。</w:t>
      </w:r>
    </w:p>
    <w:p>
      <w:pPr>
        <w:spacing w:line="580" w:lineRule="exact"/>
        <w:ind w:firstLine="640" w:firstLineChars="200"/>
        <w:rPr>
          <w:rFonts w:hint="eastAsia" w:ascii="仿宋" w:hAnsi="仿宋" w:eastAsia="仿宋" w:cs="仿宋"/>
          <w:b/>
          <w:color w:val="000000"/>
          <w:sz w:val="32"/>
          <w:szCs w:val="32"/>
        </w:rPr>
      </w:pPr>
      <w:r>
        <w:rPr>
          <w:rFonts w:hint="eastAsia" w:ascii="仿宋" w:hAnsi="仿宋" w:eastAsia="仿宋" w:cs="仿宋"/>
          <w:sz w:val="32"/>
          <w:szCs w:val="32"/>
        </w:rPr>
        <w:t>本部门自行组织对</w:t>
      </w:r>
      <w:r>
        <w:rPr>
          <w:rFonts w:hint="eastAsia" w:ascii="仿宋" w:hAnsi="仿宋" w:eastAsia="仿宋" w:cs="仿宋"/>
          <w:sz w:val="32"/>
          <w:szCs w:val="32"/>
          <w:lang w:eastAsia="zh-CN"/>
        </w:rPr>
        <w:t>九寨沟县饮用水源地保护项目（漳扎镇、安乐乡）</w:t>
      </w:r>
      <w:r>
        <w:rPr>
          <w:rFonts w:hint="eastAsia" w:ascii="仿宋" w:hAnsi="仿宋" w:eastAsia="仿宋" w:cs="仿宋"/>
          <w:sz w:val="32"/>
          <w:szCs w:val="32"/>
        </w:rPr>
        <w:t>开展了绩效评价，《</w:t>
      </w:r>
      <w:r>
        <w:rPr>
          <w:rFonts w:hint="eastAsia" w:ascii="仿宋" w:hAnsi="仿宋" w:eastAsia="仿宋" w:cs="仿宋"/>
          <w:sz w:val="32"/>
          <w:szCs w:val="32"/>
          <w:lang w:eastAsia="zh-CN"/>
        </w:rPr>
        <w:t>九寨沟县饮用水源地保护项目（漳扎镇、安乐乡）</w:t>
      </w:r>
      <w:r>
        <w:rPr>
          <w:rFonts w:hint="eastAsia" w:ascii="仿宋" w:hAnsi="仿宋" w:eastAsia="仿宋" w:cs="仿宋"/>
          <w:sz w:val="32"/>
          <w:szCs w:val="32"/>
        </w:rPr>
        <w:t>2020年绩效评价报告》见附件（附件2）。</w:t>
      </w:r>
    </w:p>
    <w:p>
      <w:pPr>
        <w:widowControl/>
        <w:jc w:val="left"/>
        <w:rPr>
          <w:rFonts w:hint="eastAsia" w:ascii="仿宋" w:hAnsi="仿宋" w:eastAsia="仿宋" w:cs="仿宋"/>
          <w:b/>
          <w:color w:val="000000"/>
          <w:sz w:val="32"/>
          <w:szCs w:val="32"/>
        </w:rPr>
      </w:pPr>
      <w:r>
        <w:rPr>
          <w:rFonts w:hint="eastAsia" w:ascii="仿宋" w:hAnsi="仿宋" w:eastAsia="仿宋" w:cs="仿宋"/>
          <w:b/>
          <w:color w:val="000000"/>
          <w:sz w:val="32"/>
          <w:szCs w:val="32"/>
        </w:rPr>
        <w:br w:type="page"/>
      </w:r>
    </w:p>
    <w:p>
      <w:pPr>
        <w:numPr>
          <w:ilvl w:val="0"/>
          <w:numId w:val="3"/>
        </w:numPr>
        <w:spacing w:line="600" w:lineRule="exact"/>
        <w:ind w:firstLine="660" w:firstLineChars="150"/>
        <w:jc w:val="center"/>
        <w:outlineLvl w:val="0"/>
        <w:rPr>
          <w:rStyle w:val="25"/>
          <w:rFonts w:hint="eastAsia" w:ascii="仿宋" w:hAnsi="仿宋" w:eastAsia="仿宋" w:cs="仿宋"/>
          <w:b/>
          <w:bCs/>
        </w:rPr>
      </w:pPr>
      <w:bookmarkStart w:id="95" w:name="_Toc79163629"/>
      <w:bookmarkStart w:id="96" w:name="_Toc79163879"/>
      <w:bookmarkStart w:id="97" w:name="_Toc15377225"/>
      <w:bookmarkStart w:id="98" w:name="_Toc15396613"/>
      <w:r>
        <w:rPr>
          <w:rFonts w:hint="eastAsia" w:ascii="仿宋" w:hAnsi="仿宋" w:eastAsia="仿宋" w:cs="仿宋"/>
          <w:b/>
          <w:bCs/>
          <w:color w:val="000000"/>
          <w:sz w:val="44"/>
          <w:szCs w:val="44"/>
        </w:rPr>
        <w:t>名</w:t>
      </w:r>
      <w:r>
        <w:rPr>
          <w:rStyle w:val="25"/>
          <w:rFonts w:hint="eastAsia" w:ascii="仿宋" w:hAnsi="仿宋" w:eastAsia="仿宋" w:cs="仿宋"/>
          <w:b/>
          <w:bCs/>
        </w:rPr>
        <w:t>词解释</w:t>
      </w:r>
      <w:bookmarkEnd w:id="95"/>
      <w:bookmarkEnd w:id="96"/>
      <w:bookmarkEnd w:id="97"/>
      <w:bookmarkEnd w:id="98"/>
    </w:p>
    <w:p>
      <w:pPr>
        <w:spacing w:line="600" w:lineRule="exact"/>
        <w:jc w:val="left"/>
        <w:rPr>
          <w:rFonts w:hint="eastAsia" w:ascii="仿宋" w:hAnsi="仿宋" w:eastAsia="仿宋" w:cs="仿宋"/>
          <w:b/>
          <w:color w:val="000000"/>
          <w:sz w:val="44"/>
          <w:szCs w:val="44"/>
        </w:rPr>
      </w:pPr>
    </w:p>
    <w:p>
      <w:pPr>
        <w:pStyle w:val="35"/>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1.财政拨款收入：指单位从同级财政部门取得的财政预算资金。</w:t>
      </w:r>
    </w:p>
    <w:p>
      <w:pPr>
        <w:pStyle w:val="35"/>
        <w:spacing w:line="560" w:lineRule="exact"/>
        <w:ind w:firstLine="640" w:firstLineChars="200"/>
        <w:rPr>
          <w:rFonts w:hint="eastAsia" w:ascii="仿宋" w:hAnsi="仿宋" w:eastAsia="仿宋" w:cs="仿宋"/>
          <w:sz w:val="32"/>
          <w:szCs w:val="32"/>
        </w:rPr>
      </w:pPr>
      <w:r>
        <w:rPr>
          <w:rFonts w:hint="eastAsia" w:hAnsi="仿宋" w:cs="仿宋"/>
          <w:sz w:val="32"/>
          <w:szCs w:val="32"/>
          <w:lang w:val="en-US" w:eastAsia="zh-CN"/>
        </w:rPr>
        <w:t>2</w:t>
      </w:r>
      <w:r>
        <w:rPr>
          <w:rFonts w:hint="eastAsia" w:ascii="仿宋" w:hAnsi="仿宋" w:eastAsia="仿宋" w:cs="仿宋"/>
          <w:sz w:val="32"/>
          <w:szCs w:val="32"/>
        </w:rPr>
        <w:t xml:space="preserve">.使用非财政拨款结余：指事业单位使用以前年度积累的非财政拨款结余弥补当年收支差额的金额。 </w:t>
      </w:r>
    </w:p>
    <w:p>
      <w:pPr>
        <w:pStyle w:val="35"/>
        <w:spacing w:line="560" w:lineRule="exact"/>
        <w:ind w:firstLine="640" w:firstLineChars="200"/>
        <w:rPr>
          <w:rFonts w:hint="eastAsia" w:ascii="仿宋" w:hAnsi="仿宋" w:eastAsia="仿宋" w:cs="仿宋"/>
          <w:sz w:val="32"/>
          <w:szCs w:val="32"/>
        </w:rPr>
      </w:pPr>
      <w:r>
        <w:rPr>
          <w:rFonts w:hint="eastAsia" w:hAnsi="仿宋" w:cs="仿宋"/>
          <w:sz w:val="32"/>
          <w:szCs w:val="32"/>
          <w:lang w:val="en-US" w:eastAsia="zh-CN"/>
        </w:rPr>
        <w:t>3</w:t>
      </w:r>
      <w:r>
        <w:rPr>
          <w:rFonts w:hint="eastAsia" w:ascii="仿宋" w:hAnsi="仿宋" w:eastAsia="仿宋" w:cs="仿宋"/>
          <w:sz w:val="32"/>
          <w:szCs w:val="32"/>
        </w:rPr>
        <w:t xml:space="preserve">.年初结转和结余：指以前年度尚未完成、结转到本年按有关规定继续使用的资金。 </w:t>
      </w:r>
    </w:p>
    <w:p>
      <w:pPr>
        <w:pStyle w:val="35"/>
        <w:spacing w:line="560" w:lineRule="exact"/>
        <w:ind w:firstLine="640" w:firstLineChars="200"/>
        <w:rPr>
          <w:rFonts w:hint="eastAsia" w:ascii="仿宋" w:hAnsi="仿宋" w:eastAsia="仿宋" w:cs="仿宋"/>
          <w:sz w:val="32"/>
          <w:szCs w:val="32"/>
        </w:rPr>
      </w:pPr>
      <w:r>
        <w:rPr>
          <w:rFonts w:hint="eastAsia" w:hAnsi="仿宋" w:cs="仿宋"/>
          <w:sz w:val="32"/>
          <w:szCs w:val="32"/>
          <w:lang w:val="en-US" w:eastAsia="zh-CN"/>
        </w:rPr>
        <w:t>4</w:t>
      </w:r>
      <w:r>
        <w:rPr>
          <w:rFonts w:hint="eastAsia" w:ascii="仿宋" w:hAnsi="仿宋" w:eastAsia="仿宋" w:cs="仿宋"/>
          <w:sz w:val="32"/>
          <w:szCs w:val="32"/>
        </w:rPr>
        <w:t>、年末结转和结余：指单位按有关规定结转到下年或以后年度继续使用的资金。</w:t>
      </w:r>
    </w:p>
    <w:p>
      <w:pPr>
        <w:ind w:firstLine="640" w:firstLineChars="20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社会保障和就业（</w:t>
      </w:r>
      <w:r>
        <w:rPr>
          <w:rFonts w:hint="eastAsia" w:ascii="仿宋" w:hAnsi="仿宋" w:eastAsia="仿宋" w:cs="仿宋"/>
          <w:b/>
          <w:bCs/>
          <w:color w:val="000000"/>
          <w:sz w:val="32"/>
          <w:szCs w:val="32"/>
          <w:lang w:val="en-US" w:eastAsia="zh-CN"/>
        </w:rPr>
        <w:t>208</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eastAsia="zh-CN"/>
        </w:rPr>
        <w:t>行政事业单位养老保险</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val="en-US" w:eastAsia="zh-CN"/>
        </w:rPr>
        <w:t>05</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eastAsia="zh-CN"/>
        </w:rPr>
        <w:t>机关事业单位基本养老保险缴费</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val="en-US" w:eastAsia="zh-CN"/>
        </w:rPr>
        <w:t>05</w:t>
      </w:r>
      <w:r>
        <w:rPr>
          <w:rFonts w:hint="eastAsia" w:ascii="仿宋" w:hAnsi="仿宋" w:eastAsia="仿宋" w:cs="仿宋"/>
          <w:b/>
          <w:bCs/>
          <w:color w:val="000000"/>
          <w:sz w:val="32"/>
          <w:szCs w:val="32"/>
        </w:rPr>
        <w:t>）</w:t>
      </w:r>
      <w:r>
        <w:rPr>
          <w:rFonts w:hint="eastAsia" w:ascii="仿宋" w:hAnsi="仿宋" w:eastAsia="仿宋" w:cs="仿宋"/>
          <w:color w:val="000000"/>
          <w:sz w:val="32"/>
          <w:szCs w:val="32"/>
          <w:lang w:eastAsia="zh-CN"/>
        </w:rPr>
        <w:t>指</w:t>
      </w:r>
      <w:r>
        <w:rPr>
          <w:rFonts w:hint="eastAsia" w:ascii="仿宋" w:hAnsi="仿宋" w:eastAsia="仿宋" w:cs="仿宋"/>
          <w:color w:val="000000"/>
          <w:sz w:val="32"/>
          <w:szCs w:val="32"/>
          <w:lang w:val="en-US" w:eastAsia="zh-CN"/>
        </w:rPr>
        <w:t>:职工基本养老保险费单位部分；</w:t>
      </w:r>
      <w:r>
        <w:rPr>
          <w:rFonts w:hint="eastAsia" w:ascii="仿宋" w:hAnsi="仿宋" w:eastAsia="仿宋" w:cs="仿宋"/>
          <w:b/>
          <w:bCs/>
          <w:color w:val="000000"/>
          <w:sz w:val="32"/>
          <w:szCs w:val="32"/>
        </w:rPr>
        <w:t>社会保障和就业（</w:t>
      </w:r>
      <w:r>
        <w:rPr>
          <w:rFonts w:hint="eastAsia" w:ascii="仿宋" w:hAnsi="仿宋" w:eastAsia="仿宋" w:cs="仿宋"/>
          <w:b/>
          <w:bCs/>
          <w:color w:val="000000"/>
          <w:sz w:val="32"/>
          <w:szCs w:val="32"/>
          <w:lang w:val="en-US" w:eastAsia="zh-CN"/>
        </w:rPr>
        <w:t>208</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eastAsia="zh-CN"/>
        </w:rPr>
        <w:t>行政事业单位养老保险</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val="en-US" w:eastAsia="zh-CN"/>
        </w:rPr>
        <w:t>05</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eastAsia="zh-CN"/>
        </w:rPr>
        <w:t>机关事业单位职业年金缴费（</w:t>
      </w:r>
      <w:r>
        <w:rPr>
          <w:rFonts w:hint="eastAsia" w:ascii="仿宋" w:hAnsi="仿宋" w:eastAsia="仿宋" w:cs="仿宋"/>
          <w:b/>
          <w:bCs/>
          <w:color w:val="000000"/>
          <w:sz w:val="32"/>
          <w:szCs w:val="32"/>
          <w:lang w:val="en-US" w:eastAsia="zh-CN"/>
        </w:rPr>
        <w:t>06</w:t>
      </w:r>
      <w:r>
        <w:rPr>
          <w:rFonts w:hint="eastAsia" w:ascii="仿宋" w:hAnsi="仿宋" w:eastAsia="仿宋" w:cs="仿宋"/>
          <w:b/>
          <w:bCs/>
          <w:color w:val="000000"/>
          <w:sz w:val="32"/>
          <w:szCs w:val="32"/>
          <w:lang w:eastAsia="zh-CN"/>
        </w:rPr>
        <w:t>）指</w:t>
      </w:r>
      <w:r>
        <w:rPr>
          <w:rFonts w:hint="eastAsia" w:ascii="仿宋" w:hAnsi="仿宋" w:eastAsia="仿宋" w:cs="仿宋"/>
          <w:color w:val="000000"/>
          <w:sz w:val="32"/>
          <w:szCs w:val="32"/>
          <w:lang w:eastAsia="zh-CN"/>
        </w:rPr>
        <w:t>：职工单位部分职业年金；</w:t>
      </w:r>
      <w:r>
        <w:rPr>
          <w:rFonts w:hint="eastAsia" w:ascii="仿宋" w:hAnsi="仿宋" w:eastAsia="仿宋" w:cs="仿宋"/>
          <w:b/>
          <w:bCs/>
          <w:color w:val="000000"/>
          <w:sz w:val="32"/>
          <w:szCs w:val="32"/>
        </w:rPr>
        <w:t>社会保障和就业（</w:t>
      </w:r>
      <w:r>
        <w:rPr>
          <w:rFonts w:hint="eastAsia" w:ascii="仿宋" w:hAnsi="仿宋" w:eastAsia="仿宋" w:cs="仿宋"/>
          <w:b/>
          <w:bCs/>
          <w:color w:val="000000"/>
          <w:sz w:val="32"/>
          <w:szCs w:val="32"/>
          <w:lang w:val="en-US" w:eastAsia="zh-CN"/>
        </w:rPr>
        <w:t>208</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eastAsia="zh-CN"/>
        </w:rPr>
        <w:t>行政事业单位养老</w:t>
      </w:r>
      <w:r>
        <w:rPr>
          <w:rFonts w:hint="eastAsia" w:ascii="仿宋" w:hAnsi="仿宋" w:eastAsia="仿宋" w:cs="仿宋"/>
          <w:b/>
          <w:bCs/>
          <w:color w:val="000000" w:themeColor="text1"/>
          <w:sz w:val="32"/>
          <w:szCs w:val="32"/>
          <w:lang w:eastAsia="zh-CN"/>
          <w14:textFill>
            <w14:solidFill>
              <w14:schemeClr w14:val="tx1"/>
            </w14:solidFill>
          </w14:textFill>
        </w:rPr>
        <w:t>保险</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05</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其他行政事业单位养老（</w:t>
      </w:r>
      <w:r>
        <w:rPr>
          <w:rFonts w:hint="eastAsia" w:ascii="仿宋" w:hAnsi="仿宋" w:eastAsia="仿宋" w:cs="仿宋"/>
          <w:b/>
          <w:bCs/>
          <w:color w:val="000000" w:themeColor="text1"/>
          <w:sz w:val="32"/>
          <w:szCs w:val="32"/>
          <w:lang w:val="en-US" w:eastAsia="zh-CN"/>
          <w14:textFill>
            <w14:solidFill>
              <w14:schemeClr w14:val="tx1"/>
            </w14:solidFill>
          </w14:textFill>
        </w:rPr>
        <w:t>99</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指：编外养老保险单位部分。</w:t>
      </w:r>
    </w:p>
    <w:p>
      <w:pPr>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b/>
          <w:bCs/>
          <w:color w:val="000000" w:themeColor="text1"/>
          <w:sz w:val="32"/>
          <w:szCs w:val="32"/>
          <w14:textFill>
            <w14:solidFill>
              <w14:schemeClr w14:val="tx1"/>
            </w14:solidFill>
          </w14:textFill>
        </w:rPr>
        <w:t>卫生健康（</w:t>
      </w:r>
      <w:r>
        <w:rPr>
          <w:rFonts w:hint="eastAsia" w:ascii="仿宋" w:hAnsi="仿宋" w:eastAsia="仿宋" w:cs="仿宋"/>
          <w:b/>
          <w:bCs/>
          <w:color w:val="000000" w:themeColor="text1"/>
          <w:sz w:val="32"/>
          <w:szCs w:val="32"/>
          <w:lang w:val="en-US" w:eastAsia="zh-CN"/>
          <w14:textFill>
            <w14:solidFill>
              <w14:schemeClr w14:val="tx1"/>
            </w14:solidFill>
          </w14:textFill>
        </w:rPr>
        <w:t>210</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行政事业单位医疗</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11</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事业单位医疗</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02</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指：职工医疗保险单位部分；</w:t>
      </w:r>
      <w:r>
        <w:rPr>
          <w:rFonts w:hint="eastAsia" w:ascii="仿宋" w:hAnsi="仿宋" w:eastAsia="仿宋" w:cs="仿宋"/>
          <w:b/>
          <w:bCs/>
          <w:color w:val="000000" w:themeColor="text1"/>
          <w:sz w:val="32"/>
          <w:szCs w:val="32"/>
          <w14:textFill>
            <w14:solidFill>
              <w14:schemeClr w14:val="tx1"/>
            </w14:solidFill>
          </w14:textFill>
        </w:rPr>
        <w:t>卫生健康（</w:t>
      </w:r>
      <w:r>
        <w:rPr>
          <w:rFonts w:hint="eastAsia" w:ascii="仿宋" w:hAnsi="仿宋" w:eastAsia="仿宋" w:cs="仿宋"/>
          <w:b/>
          <w:bCs/>
          <w:color w:val="000000" w:themeColor="text1"/>
          <w:sz w:val="32"/>
          <w:szCs w:val="32"/>
          <w:lang w:val="en-US" w:eastAsia="zh-CN"/>
          <w14:textFill>
            <w14:solidFill>
              <w14:schemeClr w14:val="tx1"/>
            </w14:solidFill>
          </w14:textFill>
        </w:rPr>
        <w:t>210</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行政事业单位医疗</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11</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公务员医疗补助（</w:t>
      </w:r>
      <w:r>
        <w:rPr>
          <w:rFonts w:hint="eastAsia" w:ascii="仿宋" w:hAnsi="仿宋" w:eastAsia="仿宋" w:cs="仿宋"/>
          <w:b/>
          <w:bCs/>
          <w:color w:val="000000" w:themeColor="text1"/>
          <w:sz w:val="32"/>
          <w:szCs w:val="32"/>
          <w:lang w:val="en-US" w:eastAsia="zh-CN"/>
          <w14:textFill>
            <w14:solidFill>
              <w14:schemeClr w14:val="tx1"/>
            </w14:solidFill>
          </w14:textFill>
        </w:rPr>
        <w:t>03</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指：职工公务员医疗补助单位部分；</w:t>
      </w:r>
      <w:r>
        <w:rPr>
          <w:rFonts w:hint="eastAsia" w:ascii="仿宋" w:hAnsi="仿宋" w:eastAsia="仿宋" w:cs="仿宋"/>
          <w:b/>
          <w:bCs/>
          <w:color w:val="000000" w:themeColor="text1"/>
          <w:sz w:val="32"/>
          <w:szCs w:val="32"/>
          <w14:textFill>
            <w14:solidFill>
              <w14:schemeClr w14:val="tx1"/>
            </w14:solidFill>
          </w14:textFill>
        </w:rPr>
        <w:t>卫生健康（</w:t>
      </w:r>
      <w:r>
        <w:rPr>
          <w:rFonts w:hint="eastAsia" w:ascii="仿宋" w:hAnsi="仿宋" w:eastAsia="仿宋" w:cs="仿宋"/>
          <w:b/>
          <w:bCs/>
          <w:color w:val="000000" w:themeColor="text1"/>
          <w:sz w:val="32"/>
          <w:szCs w:val="32"/>
          <w:lang w:val="en-US" w:eastAsia="zh-CN"/>
          <w14:textFill>
            <w14:solidFill>
              <w14:schemeClr w14:val="tx1"/>
            </w14:solidFill>
          </w14:textFill>
        </w:rPr>
        <w:t>210</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行政事业单位医</w:t>
      </w:r>
      <w:r>
        <w:rPr>
          <w:rFonts w:hint="eastAsia" w:ascii="仿宋" w:hAnsi="仿宋" w:eastAsia="仿宋" w:cs="仿宋"/>
          <w:b/>
          <w:bCs/>
          <w:color w:val="000000"/>
          <w:sz w:val="32"/>
          <w:szCs w:val="32"/>
          <w:lang w:eastAsia="zh-CN"/>
        </w:rPr>
        <w:t>疗</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val="en-US" w:eastAsia="zh-CN"/>
        </w:rPr>
        <w:t>11</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eastAsia="zh-CN"/>
        </w:rPr>
        <w:t>其他行政事业医疗（</w:t>
      </w:r>
      <w:r>
        <w:rPr>
          <w:rFonts w:hint="eastAsia" w:ascii="仿宋" w:hAnsi="仿宋" w:eastAsia="仿宋" w:cs="仿宋"/>
          <w:b/>
          <w:bCs/>
          <w:color w:val="000000"/>
          <w:sz w:val="32"/>
          <w:szCs w:val="32"/>
          <w:lang w:val="en-US" w:eastAsia="zh-CN"/>
        </w:rPr>
        <w:t>99</w:t>
      </w:r>
      <w:r>
        <w:rPr>
          <w:rFonts w:hint="eastAsia" w:ascii="仿宋" w:hAnsi="仿宋" w:eastAsia="仿宋" w:cs="仿宋"/>
          <w:b/>
          <w:bCs/>
          <w:color w:val="000000"/>
          <w:sz w:val="32"/>
          <w:szCs w:val="32"/>
          <w:lang w:eastAsia="zh-CN"/>
        </w:rPr>
        <w:t>）</w:t>
      </w:r>
      <w:r>
        <w:rPr>
          <w:rFonts w:hint="eastAsia" w:ascii="仿宋" w:hAnsi="仿宋" w:eastAsia="仿宋" w:cs="仿宋"/>
          <w:color w:val="000000"/>
          <w:sz w:val="32"/>
          <w:szCs w:val="32"/>
          <w:lang w:eastAsia="zh-CN"/>
        </w:rPr>
        <w:t>指：编外医疗保险单位部分。</w:t>
      </w:r>
    </w:p>
    <w:p>
      <w:pPr>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 xml:space="preserve">   7.</w:t>
      </w:r>
      <w:r>
        <w:rPr>
          <w:rFonts w:hint="eastAsia" w:ascii="仿宋" w:hAnsi="仿宋" w:eastAsia="仿宋" w:cs="仿宋"/>
          <w:b/>
          <w:bCs/>
          <w:color w:val="000000"/>
          <w:sz w:val="32"/>
          <w:szCs w:val="32"/>
          <w:lang w:eastAsia="zh-CN"/>
        </w:rPr>
        <w:t>节能环保</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val="en-US" w:eastAsia="zh-CN"/>
        </w:rPr>
        <w:t>211</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eastAsia="zh-CN"/>
        </w:rPr>
        <w:t>污染防治</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val="en-US" w:eastAsia="zh-CN"/>
        </w:rPr>
        <w:t>03</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eastAsia="zh-CN"/>
        </w:rPr>
        <w:t>水体</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val="en-US" w:eastAsia="zh-CN"/>
        </w:rPr>
        <w:t>02</w:t>
      </w:r>
      <w:r>
        <w:rPr>
          <w:rFonts w:hint="eastAsia" w:ascii="仿宋" w:hAnsi="仿宋" w:eastAsia="仿宋" w:cs="仿宋"/>
          <w:b/>
          <w:bCs/>
          <w:color w:val="000000"/>
          <w:sz w:val="32"/>
          <w:szCs w:val="32"/>
        </w:rPr>
        <w:t>）</w:t>
      </w:r>
      <w:r>
        <w:rPr>
          <w:rFonts w:hint="eastAsia" w:ascii="仿宋" w:hAnsi="仿宋" w:eastAsia="仿宋" w:cs="仿宋"/>
          <w:color w:val="000000"/>
          <w:sz w:val="32"/>
          <w:szCs w:val="32"/>
          <w:lang w:eastAsia="zh-CN"/>
        </w:rPr>
        <w:t>指九寨沟县饮用水源地保护项目费用和购买2#泵坑潜污泵等设施设备经费；</w:t>
      </w:r>
      <w:r>
        <w:rPr>
          <w:rFonts w:hint="eastAsia" w:ascii="仿宋" w:hAnsi="仿宋" w:eastAsia="仿宋" w:cs="仿宋"/>
          <w:b/>
          <w:bCs/>
          <w:color w:val="000000"/>
          <w:sz w:val="32"/>
          <w:szCs w:val="32"/>
          <w:lang w:eastAsia="zh-CN"/>
        </w:rPr>
        <w:t>节能环保</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val="en-US" w:eastAsia="zh-CN"/>
        </w:rPr>
        <w:t>211</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eastAsia="zh-CN"/>
        </w:rPr>
        <w:t>自然生态保护（</w:t>
      </w:r>
      <w:r>
        <w:rPr>
          <w:rFonts w:hint="eastAsia" w:ascii="仿宋" w:hAnsi="仿宋" w:eastAsia="仿宋" w:cs="仿宋"/>
          <w:b/>
          <w:bCs/>
          <w:color w:val="000000"/>
          <w:sz w:val="32"/>
          <w:szCs w:val="32"/>
          <w:lang w:val="en-US" w:eastAsia="zh-CN"/>
        </w:rPr>
        <w:t>04</w:t>
      </w:r>
      <w:r>
        <w:rPr>
          <w:rFonts w:hint="eastAsia" w:ascii="仿宋" w:hAnsi="仿宋" w:eastAsia="仿宋" w:cs="仿宋"/>
          <w:b/>
          <w:bCs/>
          <w:color w:val="000000"/>
          <w:sz w:val="32"/>
          <w:szCs w:val="32"/>
          <w:lang w:eastAsia="zh-CN"/>
        </w:rPr>
        <w:t>）生态保护（</w:t>
      </w:r>
      <w:r>
        <w:rPr>
          <w:rFonts w:hint="eastAsia" w:ascii="仿宋" w:hAnsi="仿宋" w:eastAsia="仿宋" w:cs="仿宋"/>
          <w:b/>
          <w:bCs/>
          <w:color w:val="000000"/>
          <w:sz w:val="32"/>
          <w:szCs w:val="32"/>
          <w:lang w:val="en-US" w:eastAsia="zh-CN"/>
        </w:rPr>
        <w:t>01</w:t>
      </w:r>
      <w:r>
        <w:rPr>
          <w:rFonts w:hint="eastAsia" w:ascii="仿宋" w:hAnsi="仿宋" w:eastAsia="仿宋" w:cs="仿宋"/>
          <w:b/>
          <w:bCs/>
          <w:color w:val="000000"/>
          <w:sz w:val="32"/>
          <w:szCs w:val="32"/>
          <w:lang w:eastAsia="zh-CN"/>
        </w:rPr>
        <w:t>）</w:t>
      </w:r>
      <w:r>
        <w:rPr>
          <w:rFonts w:hint="eastAsia" w:ascii="仿宋" w:hAnsi="仿宋" w:eastAsia="仿宋" w:cs="仿宋"/>
          <w:color w:val="000000"/>
          <w:sz w:val="32"/>
          <w:szCs w:val="32"/>
          <w:lang w:eastAsia="zh-CN"/>
        </w:rPr>
        <w:t>；指九寨沟县饮用水源地保护项目费用和污水处理厂总氮在线监测设备采购项目费；</w:t>
      </w:r>
      <w:r>
        <w:rPr>
          <w:rFonts w:hint="eastAsia" w:ascii="仿宋" w:hAnsi="仿宋" w:eastAsia="仿宋" w:cs="仿宋"/>
          <w:b/>
          <w:bCs/>
          <w:color w:val="000000"/>
          <w:sz w:val="32"/>
          <w:szCs w:val="32"/>
          <w:lang w:eastAsia="zh-CN"/>
        </w:rPr>
        <w:t>节能环保</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val="en-US" w:eastAsia="zh-CN"/>
        </w:rPr>
        <w:t>211</w:t>
      </w:r>
      <w:r>
        <w:rPr>
          <w:rFonts w:hint="eastAsia" w:ascii="仿宋" w:hAnsi="仿宋" w:eastAsia="仿宋" w:cs="仿宋"/>
          <w:b/>
          <w:bCs/>
          <w:color w:val="000000"/>
          <w:sz w:val="32"/>
          <w:szCs w:val="32"/>
        </w:rPr>
        <w:t>）</w:t>
      </w:r>
      <w:r>
        <w:rPr>
          <w:rFonts w:hint="eastAsia" w:ascii="仿宋" w:hAnsi="仿宋" w:eastAsia="仿宋" w:cs="仿宋"/>
          <w:b/>
          <w:bCs/>
          <w:color w:val="000000"/>
          <w:sz w:val="32"/>
          <w:szCs w:val="32"/>
          <w:lang w:eastAsia="zh-CN"/>
        </w:rPr>
        <w:t>其他节能环保（</w:t>
      </w:r>
      <w:r>
        <w:rPr>
          <w:rFonts w:hint="eastAsia" w:ascii="仿宋" w:hAnsi="仿宋" w:eastAsia="仿宋" w:cs="仿宋"/>
          <w:b/>
          <w:bCs/>
          <w:color w:val="000000"/>
          <w:sz w:val="32"/>
          <w:szCs w:val="32"/>
          <w:lang w:val="en-US" w:eastAsia="zh-CN"/>
        </w:rPr>
        <w:t>99</w:t>
      </w:r>
      <w:r>
        <w:rPr>
          <w:rFonts w:hint="eastAsia" w:ascii="仿宋" w:hAnsi="仿宋" w:eastAsia="仿宋" w:cs="仿宋"/>
          <w:b/>
          <w:bCs/>
          <w:color w:val="000000"/>
          <w:sz w:val="32"/>
          <w:szCs w:val="32"/>
          <w:lang w:eastAsia="zh-CN"/>
        </w:rPr>
        <w:t>）其他节能环保（</w:t>
      </w:r>
      <w:r>
        <w:rPr>
          <w:rFonts w:hint="eastAsia" w:ascii="仿宋" w:hAnsi="仿宋" w:eastAsia="仿宋" w:cs="仿宋"/>
          <w:b/>
          <w:bCs/>
          <w:color w:val="000000"/>
          <w:sz w:val="32"/>
          <w:szCs w:val="32"/>
          <w:lang w:val="en-US" w:eastAsia="zh-CN"/>
        </w:rPr>
        <w:t>01</w:t>
      </w:r>
      <w:r>
        <w:rPr>
          <w:rFonts w:hint="eastAsia" w:ascii="仿宋" w:hAnsi="仿宋" w:eastAsia="仿宋" w:cs="仿宋"/>
          <w:b/>
          <w:bCs/>
          <w:color w:val="000000"/>
          <w:sz w:val="32"/>
          <w:szCs w:val="32"/>
          <w:lang w:eastAsia="zh-CN"/>
        </w:rPr>
        <w:t>）</w:t>
      </w:r>
      <w:r>
        <w:rPr>
          <w:rFonts w:hint="eastAsia" w:ascii="仿宋" w:hAnsi="仿宋" w:eastAsia="仿宋" w:cs="仿宋"/>
          <w:color w:val="000000"/>
          <w:sz w:val="32"/>
          <w:szCs w:val="32"/>
          <w:lang w:eastAsia="zh-CN"/>
        </w:rPr>
        <w:t>指生态保护专项资金</w:t>
      </w:r>
      <w:r>
        <w:rPr>
          <w:rFonts w:hint="eastAsia" w:ascii="仿宋" w:hAnsi="仿宋" w:eastAsia="仿宋" w:cs="仿宋"/>
          <w:color w:val="000000"/>
          <w:sz w:val="32"/>
          <w:szCs w:val="32"/>
          <w:lang w:val="en-US" w:eastAsia="zh-CN"/>
        </w:rPr>
        <w:t>。</w:t>
      </w:r>
    </w:p>
    <w:p>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8.</w:t>
      </w:r>
      <w:r>
        <w:rPr>
          <w:rFonts w:hint="eastAsia" w:ascii="仿宋" w:hAnsi="仿宋" w:eastAsia="仿宋" w:cs="仿宋"/>
          <w:b/>
          <w:bCs/>
          <w:color w:val="000000" w:themeColor="text1"/>
          <w:sz w:val="32"/>
          <w:szCs w:val="32"/>
          <w:lang w:eastAsia="zh-CN"/>
          <w14:textFill>
            <w14:solidFill>
              <w14:schemeClr w14:val="tx1"/>
            </w14:solidFill>
          </w14:textFill>
        </w:rPr>
        <w:t>城乡社区支出</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212</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城乡社区管理事务</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01</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城管执法</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04</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指办公费、工会经费、邮电费、基本工资、津贴补贴、奖金、绩效工资、印刷费、取暖费、差旅费、培训费、公务用车运行维修维护费、编外人员工资及保险费；</w:t>
      </w:r>
      <w:r>
        <w:rPr>
          <w:rFonts w:hint="eastAsia" w:ascii="仿宋" w:hAnsi="仿宋" w:eastAsia="仿宋" w:cs="仿宋"/>
          <w:b/>
          <w:bCs/>
          <w:color w:val="000000" w:themeColor="text1"/>
          <w:sz w:val="32"/>
          <w:szCs w:val="32"/>
          <w:lang w:eastAsia="zh-CN"/>
          <w14:textFill>
            <w14:solidFill>
              <w14:schemeClr w14:val="tx1"/>
            </w14:solidFill>
          </w14:textFill>
        </w:rPr>
        <w:t>城乡社区支出</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212</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其他城乡社区管理事务</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01</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其他城乡社区管理实事务</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99</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指：九寨沟县污水处理厂建设维护和检测项目支出；</w:t>
      </w:r>
      <w:r>
        <w:rPr>
          <w:rFonts w:hint="eastAsia" w:ascii="仿宋" w:hAnsi="仿宋" w:eastAsia="仿宋" w:cs="仿宋"/>
          <w:b/>
          <w:bCs/>
          <w:color w:val="000000" w:themeColor="text1"/>
          <w:sz w:val="32"/>
          <w:szCs w:val="32"/>
          <w:lang w:eastAsia="zh-CN"/>
          <w14:textFill>
            <w14:solidFill>
              <w14:schemeClr w14:val="tx1"/>
            </w14:solidFill>
          </w14:textFill>
        </w:rPr>
        <w:t>城乡社区支出</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212</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城乡社区公共设施</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03</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其他城乡社区公共设施</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99</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；指张家湾水毁道路恢复资金、安乐水厂应急供水管网建设资金、市政水费、市政电费、市政维修费、垃圾中转站运行经费；</w:t>
      </w:r>
      <w:r>
        <w:rPr>
          <w:rFonts w:hint="eastAsia" w:ascii="仿宋" w:hAnsi="仿宋" w:eastAsia="仿宋" w:cs="仿宋"/>
          <w:b/>
          <w:bCs/>
          <w:color w:val="000000" w:themeColor="text1"/>
          <w:sz w:val="32"/>
          <w:szCs w:val="32"/>
          <w:lang w:eastAsia="zh-CN"/>
          <w14:textFill>
            <w14:solidFill>
              <w14:schemeClr w14:val="tx1"/>
            </w14:solidFill>
          </w14:textFill>
        </w:rPr>
        <w:t>城乡社区支出</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212</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城乡社区环境卫生</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05</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城乡社区环境卫生</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01</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；指清扫保洁、园林绿化养护作业费和垃圾中转站运行经费；</w:t>
      </w:r>
      <w:r>
        <w:rPr>
          <w:rFonts w:hint="eastAsia" w:ascii="仿宋" w:hAnsi="仿宋" w:eastAsia="仿宋" w:cs="仿宋"/>
          <w:b/>
          <w:bCs/>
          <w:color w:val="000000" w:themeColor="text1"/>
          <w:sz w:val="32"/>
          <w:szCs w:val="32"/>
          <w:lang w:eastAsia="zh-CN"/>
          <w14:textFill>
            <w14:solidFill>
              <w14:schemeClr w14:val="tx1"/>
            </w14:solidFill>
          </w14:textFill>
        </w:rPr>
        <w:t>城乡社区支出</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212</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国有土地会出（</w:t>
      </w:r>
      <w:r>
        <w:rPr>
          <w:rFonts w:hint="eastAsia" w:ascii="仿宋" w:hAnsi="仿宋" w:eastAsia="仿宋" w:cs="仿宋"/>
          <w:b/>
          <w:bCs/>
          <w:color w:val="000000" w:themeColor="text1"/>
          <w:sz w:val="32"/>
          <w:szCs w:val="32"/>
          <w:lang w:val="en-US" w:eastAsia="zh-CN"/>
          <w14:textFill>
            <w14:solidFill>
              <w14:schemeClr w14:val="tx1"/>
            </w14:solidFill>
          </w14:textFill>
        </w:rPr>
        <w:t>08</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城市建设支出</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03</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指：新区盲道铺设费；</w:t>
      </w:r>
      <w:r>
        <w:rPr>
          <w:rFonts w:hint="eastAsia" w:ascii="仿宋" w:hAnsi="仿宋" w:eastAsia="仿宋" w:cs="仿宋"/>
          <w:b/>
          <w:bCs/>
          <w:color w:val="000000" w:themeColor="text1"/>
          <w:sz w:val="32"/>
          <w:szCs w:val="32"/>
          <w:lang w:eastAsia="zh-CN"/>
          <w14:textFill>
            <w14:solidFill>
              <w14:schemeClr w14:val="tx1"/>
            </w14:solidFill>
          </w14:textFill>
        </w:rPr>
        <w:t>城乡社区支出</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212</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城市基础设施配套费安排的支出</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13</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城市环境卫生</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02</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指：环卫园林作业费</w:t>
      </w:r>
      <w:r>
        <w:rPr>
          <w:rFonts w:hint="eastAsia" w:ascii="仿宋" w:hAnsi="仿宋" w:eastAsia="仿宋" w:cs="仿宋"/>
          <w:color w:val="000000" w:themeColor="text1"/>
          <w:sz w:val="32"/>
          <w:szCs w:val="32"/>
          <w:lang w:val="en-US" w:eastAsia="zh-CN"/>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城乡社区支出</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212</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其他城乡社区</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99</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其他城乡社区</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01</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2020年春节氛围营造金费。</w:t>
      </w:r>
    </w:p>
    <w:p>
      <w:pP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    9.</w:t>
      </w:r>
      <w:r>
        <w:rPr>
          <w:rFonts w:hint="eastAsia" w:ascii="仿宋" w:hAnsi="仿宋" w:eastAsia="仿宋" w:cs="仿宋"/>
          <w:b/>
          <w:bCs/>
          <w:color w:val="000000" w:themeColor="text1"/>
          <w:sz w:val="32"/>
          <w:szCs w:val="32"/>
          <w:lang w:eastAsia="zh-CN"/>
          <w14:textFill>
            <w14:solidFill>
              <w14:schemeClr w14:val="tx1"/>
            </w14:solidFill>
          </w14:textFill>
        </w:rPr>
        <w:t>住房保障</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221</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住房改革</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02</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eastAsia="zh-CN"/>
          <w14:textFill>
            <w14:solidFill>
              <w14:schemeClr w14:val="tx1"/>
            </w14:solidFill>
          </w14:textFill>
        </w:rPr>
        <w:t>住房公积金</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01</w:t>
      </w:r>
      <w:r>
        <w:rPr>
          <w:rFonts w:hint="eastAsia" w:ascii="仿宋" w:hAnsi="仿宋" w:eastAsia="仿宋" w:cs="仿宋"/>
          <w:b/>
          <w:bCs/>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。职工住房公积金单位部分。</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10</w:t>
      </w:r>
      <w:r>
        <w:rPr>
          <w:rFonts w:hint="eastAsia" w:ascii="仿宋" w:hAnsi="仿宋" w:eastAsia="仿宋" w:cs="仿宋"/>
          <w:color w:val="000000"/>
          <w:sz w:val="32"/>
          <w:szCs w:val="32"/>
        </w:rPr>
        <w:t>.基本支出：指为保障机构正常运转、完成日常工作任务而发生的人员支出和公用支出。</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11</w:t>
      </w:r>
      <w:r>
        <w:rPr>
          <w:rFonts w:hint="eastAsia" w:ascii="仿宋" w:hAnsi="仿宋" w:eastAsia="仿宋" w:cs="仿宋"/>
          <w:color w:val="000000"/>
          <w:sz w:val="32"/>
          <w:szCs w:val="32"/>
        </w:rPr>
        <w:t xml:space="preserve">.项目支出：指在基本支出之外为完成特定行政任务和事业发展目标所发生的支出。 </w:t>
      </w:r>
    </w:p>
    <w:p>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12</w:t>
      </w:r>
      <w:r>
        <w:rPr>
          <w:rFonts w:hint="eastAsia" w:ascii="仿宋" w:hAnsi="仿宋" w:eastAsia="仿宋" w:cs="仿宋"/>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hint="eastAsia" w:ascii="仿宋" w:hAnsi="仿宋" w:eastAsia="仿宋" w:cs="仿宋"/>
          <w:sz w:val="32"/>
          <w:szCs w:val="32"/>
        </w:rPr>
      </w:pPr>
      <w:r>
        <w:rPr>
          <w:rFonts w:hint="eastAsia" w:ascii="仿宋" w:hAnsi="仿宋" w:eastAsia="仿宋" w:cs="仿宋"/>
          <w:color w:val="000000"/>
          <w:sz w:val="32"/>
          <w:szCs w:val="32"/>
          <w:lang w:val="en-US" w:eastAsia="zh-CN"/>
        </w:rPr>
        <w:t>13</w:t>
      </w:r>
      <w:r>
        <w:rPr>
          <w:rFonts w:hint="eastAsia" w:ascii="仿宋" w:hAnsi="仿宋" w:eastAsia="仿宋" w:cs="仿宋"/>
          <w:color w:val="000000"/>
          <w:sz w:val="32"/>
          <w:szCs w:val="32"/>
        </w:rPr>
        <w:t>.机关运行经费：为保障行政</w:t>
      </w:r>
      <w:r>
        <w:rPr>
          <w:rFonts w:hint="eastAsia" w:ascii="仿宋" w:hAnsi="仿宋" w:eastAsia="仿宋" w:cs="仿宋"/>
          <w:sz w:val="32"/>
          <w:szCs w:val="32"/>
        </w:rPr>
        <w:t>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5"/>
        <w:spacing w:line="560" w:lineRule="exact"/>
        <w:rPr>
          <w:rFonts w:hint="eastAsia" w:ascii="仿宋" w:hAnsi="仿宋" w:eastAsia="仿宋" w:cs="仿宋"/>
          <w:sz w:val="32"/>
          <w:szCs w:val="32"/>
        </w:rPr>
      </w:pPr>
      <w:bookmarkStart w:id="155" w:name="_GoBack"/>
      <w:bookmarkEnd w:id="155"/>
    </w:p>
    <w:p>
      <w:pPr>
        <w:rPr>
          <w:rStyle w:val="25"/>
          <w:rFonts w:hint="eastAsia" w:ascii="仿宋" w:hAnsi="仿宋" w:eastAsia="仿宋" w:cs="仿宋"/>
          <w:b/>
          <w:bCs/>
        </w:rPr>
      </w:pPr>
      <w:bookmarkStart w:id="99" w:name="_Toc79163630"/>
      <w:bookmarkStart w:id="100" w:name="_Toc79163880"/>
      <w:bookmarkStart w:id="101" w:name="_Toc15396614"/>
      <w:bookmarkStart w:id="102" w:name="_Toc15377226"/>
      <w:r>
        <w:rPr>
          <w:rFonts w:hint="eastAsia" w:ascii="仿宋" w:hAnsi="仿宋" w:eastAsia="仿宋" w:cs="仿宋"/>
          <w:b/>
          <w:bCs/>
          <w:color w:val="000000"/>
          <w:sz w:val="44"/>
          <w:szCs w:val="44"/>
          <w:lang w:val="en-US" w:eastAsia="zh-CN"/>
        </w:rPr>
        <w:t xml:space="preserve">           </w:t>
      </w:r>
      <w:r>
        <w:rPr>
          <w:rFonts w:hint="eastAsia" w:ascii="仿宋" w:hAnsi="仿宋" w:eastAsia="仿宋" w:cs="仿宋"/>
          <w:b/>
          <w:bCs/>
          <w:color w:val="000000"/>
          <w:sz w:val="44"/>
          <w:szCs w:val="44"/>
        </w:rPr>
        <w:t>第</w:t>
      </w:r>
      <w:r>
        <w:rPr>
          <w:rStyle w:val="25"/>
          <w:rFonts w:hint="eastAsia" w:ascii="仿宋" w:hAnsi="仿宋" w:eastAsia="仿宋" w:cs="仿宋"/>
          <w:b/>
          <w:bCs/>
        </w:rPr>
        <w:t>四部分 附件</w:t>
      </w:r>
      <w:bookmarkEnd w:id="99"/>
      <w:bookmarkEnd w:id="100"/>
      <w:bookmarkEnd w:id="101"/>
    </w:p>
    <w:p>
      <w:pPr>
        <w:spacing w:line="600" w:lineRule="exact"/>
        <w:jc w:val="left"/>
        <w:outlineLvl w:val="0"/>
        <w:rPr>
          <w:rFonts w:hint="eastAsia" w:ascii="仿宋" w:hAnsi="仿宋" w:eastAsia="仿宋" w:cs="仿宋"/>
          <w:b/>
          <w:bCs/>
          <w:sz w:val="32"/>
          <w:szCs w:val="32"/>
        </w:rPr>
      </w:pPr>
      <w:bookmarkStart w:id="103" w:name="_Toc79163631"/>
      <w:bookmarkStart w:id="104" w:name="_Toc79163881"/>
      <w:r>
        <w:rPr>
          <w:rFonts w:hint="eastAsia" w:ascii="仿宋" w:hAnsi="仿宋" w:eastAsia="仿宋" w:cs="仿宋"/>
          <w:b/>
          <w:bCs/>
          <w:sz w:val="32"/>
          <w:szCs w:val="32"/>
        </w:rPr>
        <w:t>附件1</w:t>
      </w:r>
      <w:bookmarkEnd w:id="103"/>
      <w:bookmarkEnd w:id="104"/>
    </w:p>
    <w:p>
      <w:pPr>
        <w:spacing w:line="580" w:lineRule="exact"/>
        <w:jc w:val="center"/>
        <w:rPr>
          <w:rFonts w:hint="eastAsia" w:ascii="仿宋" w:hAnsi="仿宋" w:eastAsia="仿宋" w:cs="仿宋"/>
          <w:b/>
          <w:bCs/>
          <w:sz w:val="44"/>
          <w:szCs w:val="44"/>
        </w:rPr>
      </w:pPr>
    </w:p>
    <w:p>
      <w:pPr>
        <w:spacing w:line="600" w:lineRule="exact"/>
        <w:jc w:val="center"/>
        <w:outlineLvl w:val="0"/>
        <w:rPr>
          <w:rFonts w:hint="eastAsia" w:ascii="仿宋" w:hAnsi="仿宋" w:eastAsia="仿宋" w:cs="仿宋"/>
          <w:b/>
          <w:bCs/>
          <w:sz w:val="44"/>
          <w:szCs w:val="44"/>
        </w:rPr>
      </w:pPr>
      <w:bookmarkStart w:id="105" w:name="_Toc79163632"/>
      <w:bookmarkStart w:id="106" w:name="_Toc79163882"/>
      <w:r>
        <w:rPr>
          <w:rFonts w:hint="eastAsia" w:ascii="仿宋" w:hAnsi="仿宋" w:eastAsia="仿宋" w:cs="仿宋"/>
          <w:b/>
          <w:bCs/>
          <w:sz w:val="44"/>
          <w:szCs w:val="44"/>
          <w:lang w:val="zh-CN"/>
        </w:rPr>
        <w:t>九寨沟县</w:t>
      </w:r>
      <w:r>
        <w:rPr>
          <w:rFonts w:hint="eastAsia" w:ascii="仿宋" w:hAnsi="仿宋" w:eastAsia="仿宋" w:cs="仿宋"/>
          <w:b/>
          <w:bCs/>
          <w:sz w:val="44"/>
          <w:szCs w:val="44"/>
          <w:lang w:val="zh-CN" w:eastAsia="zh-CN"/>
        </w:rPr>
        <w:t>市政公用事业服务中心</w:t>
      </w:r>
      <w:r>
        <w:rPr>
          <w:rFonts w:hint="eastAsia" w:ascii="仿宋" w:hAnsi="仿宋" w:eastAsia="仿宋" w:cs="仿宋"/>
          <w:b/>
          <w:bCs/>
          <w:sz w:val="44"/>
          <w:szCs w:val="44"/>
        </w:rPr>
        <w:t>2020年部门整体支出绩效评价报告</w:t>
      </w:r>
      <w:bookmarkEnd w:id="105"/>
      <w:bookmarkEnd w:id="106"/>
    </w:p>
    <w:p>
      <w:pPr>
        <w:widowControl/>
        <w:spacing w:line="580" w:lineRule="exact"/>
        <w:ind w:firstLine="640" w:firstLineChars="200"/>
        <w:contextualSpacing/>
        <w:jc w:val="center"/>
        <w:rPr>
          <w:rFonts w:hint="eastAsia" w:ascii="仿宋" w:hAnsi="仿宋" w:eastAsia="仿宋" w:cs="仿宋"/>
          <w:sz w:val="32"/>
          <w:szCs w:val="32"/>
          <w:shd w:val="clear" w:color="auto" w:fill="FFFFFF"/>
        </w:rPr>
      </w:pPr>
    </w:p>
    <w:p>
      <w:pPr>
        <w:widowControl/>
        <w:adjustRightInd w:val="0"/>
        <w:snapToGrid w:val="0"/>
        <w:spacing w:line="580" w:lineRule="exact"/>
        <w:ind w:firstLine="480" w:firstLineChars="200"/>
        <w:contextualSpacing/>
        <w:jc w:val="left"/>
        <w:rPr>
          <w:rFonts w:hint="eastAsia" w:ascii="仿宋" w:hAnsi="仿宋" w:eastAsia="仿宋" w:cs="仿宋"/>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rPr>
        <w:t>一、</w:t>
      </w:r>
      <w:r>
        <w:rPr>
          <w:rFonts w:hint="eastAsia" w:ascii="仿宋" w:hAnsi="仿宋" w:eastAsia="仿宋" w:cs="仿宋"/>
          <w:b/>
          <w:bCs/>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我局属于综合行政执法局二级局正科级事业单位。内设机构情况：内设办公室1个，市容环境卫生管理股1个，市政公用设施管理股1个，园林绿化管理股1个。</w:t>
      </w:r>
    </w:p>
    <w:p>
      <w:pPr>
        <w:widowControl/>
        <w:adjustRightInd w:val="0"/>
        <w:snapToGrid w:val="0"/>
        <w:spacing w:line="580" w:lineRule="exact"/>
        <w:ind w:firstLine="640"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（二）机构职能。</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九寨沟县</w:t>
      </w:r>
      <w:r>
        <w:rPr>
          <w:rFonts w:hint="eastAsia" w:ascii="仿宋" w:hAnsi="仿宋" w:eastAsia="仿宋" w:cs="仿宋"/>
          <w:color w:val="000000"/>
          <w:kern w:val="0"/>
          <w:sz w:val="32"/>
          <w:szCs w:val="32"/>
          <w:shd w:val="clear" w:color="auto" w:fill="FFFFFF"/>
          <w:lang w:val="zh-CN" w:eastAsia="zh-CN"/>
        </w:rPr>
        <w:t>市政公用事业服务中心</w:t>
      </w:r>
      <w:r>
        <w:rPr>
          <w:rFonts w:hint="eastAsia" w:ascii="仿宋" w:hAnsi="仿宋" w:eastAsia="仿宋" w:cs="仿宋"/>
          <w:color w:val="000000"/>
          <w:kern w:val="0"/>
          <w:sz w:val="32"/>
          <w:szCs w:val="32"/>
          <w:shd w:val="clear" w:color="auto" w:fill="FFFFFF"/>
          <w:lang w:val="zh-CN"/>
        </w:rPr>
        <w:t>是九寨沟县人民政府的组成部门。根据县委、县政府关于20</w:t>
      </w:r>
      <w:r>
        <w:rPr>
          <w:rFonts w:hint="eastAsia" w:ascii="仿宋" w:hAnsi="仿宋" w:eastAsia="仿宋" w:cs="仿宋"/>
          <w:color w:val="000000"/>
          <w:kern w:val="0"/>
          <w:sz w:val="32"/>
          <w:szCs w:val="32"/>
          <w:shd w:val="clear" w:color="auto" w:fill="FFFFFF"/>
          <w:lang w:val="zh-CN" w:eastAsia="zh-CN"/>
        </w:rPr>
        <w:t>20</w:t>
      </w:r>
      <w:r>
        <w:rPr>
          <w:rFonts w:hint="eastAsia" w:ascii="仿宋" w:hAnsi="仿宋" w:eastAsia="仿宋" w:cs="仿宋"/>
          <w:color w:val="000000"/>
          <w:kern w:val="0"/>
          <w:sz w:val="32"/>
          <w:szCs w:val="32"/>
          <w:shd w:val="clear" w:color="auto" w:fill="FFFFFF"/>
          <w:lang w:val="zh-CN"/>
        </w:rPr>
        <w:t>年全县工作的总体部署，20</w:t>
      </w:r>
      <w:r>
        <w:rPr>
          <w:rFonts w:hint="eastAsia" w:ascii="仿宋" w:hAnsi="仿宋" w:eastAsia="仿宋" w:cs="仿宋"/>
          <w:color w:val="000000"/>
          <w:kern w:val="0"/>
          <w:sz w:val="32"/>
          <w:szCs w:val="32"/>
          <w:shd w:val="clear" w:color="auto" w:fill="FFFFFF"/>
          <w:lang w:val="zh-CN" w:eastAsia="zh-CN"/>
        </w:rPr>
        <w:t>20</w:t>
      </w:r>
      <w:r>
        <w:rPr>
          <w:rFonts w:hint="eastAsia" w:ascii="仿宋" w:hAnsi="仿宋" w:eastAsia="仿宋" w:cs="仿宋"/>
          <w:color w:val="000000"/>
          <w:kern w:val="0"/>
          <w:sz w:val="32"/>
          <w:szCs w:val="32"/>
          <w:shd w:val="clear" w:color="auto" w:fill="FFFFFF"/>
          <w:lang w:val="zh-CN"/>
        </w:rPr>
        <w:t>年主要工作是:环境卫生管理、市容市貌管理、市政设施管理、园林绿化管理以及县委、县政府交办的其他工作事项。</w:t>
      </w:r>
    </w:p>
    <w:p>
      <w:pPr>
        <w:widowControl/>
        <w:adjustRightInd w:val="0"/>
        <w:snapToGrid w:val="0"/>
        <w:spacing w:line="580" w:lineRule="exact"/>
        <w:ind w:firstLine="640"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hint="eastAsia" w:ascii="仿宋" w:hAnsi="仿宋" w:eastAsia="仿宋" w:cs="仿宋"/>
          <w:color w:val="000000" w:themeColor="text1"/>
          <w:kern w:val="0"/>
          <w:sz w:val="32"/>
          <w:szCs w:val="32"/>
          <w:shd w:val="clear" w:color="auto" w:fill="FFFFFF"/>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2020年我中心</w:t>
      </w:r>
      <w:r>
        <w:rPr>
          <w:rFonts w:hint="eastAsia" w:ascii="仿宋" w:hAnsi="仿宋" w:eastAsia="仿宋" w:cs="仿宋"/>
          <w:color w:val="000000" w:themeColor="text1"/>
          <w:sz w:val="32"/>
          <w:szCs w:val="32"/>
          <w:lang w:eastAsia="zh-CN"/>
          <w14:textFill>
            <w14:solidFill>
              <w14:schemeClr w14:val="tx1"/>
            </w14:solidFill>
          </w14:textFill>
        </w:rPr>
        <w:t>编制人数为</w:t>
      </w:r>
      <w:r>
        <w:rPr>
          <w:rFonts w:hint="eastAsia" w:ascii="仿宋" w:hAnsi="仿宋" w:eastAsia="仿宋" w:cs="仿宋"/>
          <w:color w:val="000000" w:themeColor="text1"/>
          <w:sz w:val="32"/>
          <w:szCs w:val="32"/>
          <w:lang w:val="en-US" w:eastAsia="zh-CN"/>
          <w14:textFill>
            <w14:solidFill>
              <w14:schemeClr w14:val="tx1"/>
            </w14:solidFill>
          </w14:textFill>
        </w:rPr>
        <w:t>20人，2020年末实有人数21人。</w:t>
      </w:r>
    </w:p>
    <w:p>
      <w:pPr>
        <w:widowControl/>
        <w:adjustRightInd w:val="0"/>
        <w:snapToGrid w:val="0"/>
        <w:spacing w:line="580" w:lineRule="exact"/>
        <w:ind w:firstLine="640" w:firstLineChars="200"/>
        <w:contextualSpacing/>
        <w:jc w:val="left"/>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（一）部门财政资金收入情况。</w:t>
      </w:r>
    </w:p>
    <w:p>
      <w:pPr>
        <w:ind w:firstLine="960" w:firstLineChars="300"/>
        <w:rPr>
          <w:rFonts w:hint="eastAsia" w:ascii="仿宋" w:hAnsi="仿宋" w:eastAsia="仿宋" w:cs="仿宋"/>
          <w:color w:val="000000" w:themeColor="text1"/>
          <w:kern w:val="0"/>
          <w:sz w:val="32"/>
          <w:szCs w:val="32"/>
          <w:shd w:val="clear" w:color="auto" w:fill="FFFFFF"/>
          <w:lang w:val="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2020年</w:t>
      </w:r>
      <w:r>
        <w:rPr>
          <w:rFonts w:hint="eastAsia" w:ascii="仿宋" w:hAnsi="仿宋" w:eastAsia="仿宋" w:cs="仿宋"/>
          <w:color w:val="000000" w:themeColor="text1"/>
          <w:sz w:val="32"/>
          <w:szCs w:val="32"/>
          <w:lang w:val="zh-CN"/>
          <w14:textFill>
            <w14:solidFill>
              <w14:schemeClr w14:val="tx1"/>
            </w14:solidFill>
          </w14:textFill>
        </w:rPr>
        <w:t>收入合计：</w:t>
      </w:r>
      <w:r>
        <w:rPr>
          <w:rFonts w:hint="eastAsia" w:ascii="仿宋" w:hAnsi="仿宋" w:eastAsia="仿宋" w:cs="仿宋"/>
          <w:color w:val="000000" w:themeColor="text1"/>
          <w:sz w:val="32"/>
          <w:szCs w:val="32"/>
          <w:lang w:val="en-US" w:eastAsia="zh-CN"/>
          <w14:textFill>
            <w14:solidFill>
              <w14:schemeClr w14:val="tx1"/>
            </w14:solidFill>
          </w14:textFill>
        </w:rPr>
        <w:t>1152.59万元，</w:t>
      </w:r>
      <w:r>
        <w:rPr>
          <w:rFonts w:hint="eastAsia" w:ascii="仿宋" w:hAnsi="仿宋" w:eastAsia="仿宋" w:cs="仿宋"/>
          <w:color w:val="000000" w:themeColor="text1"/>
          <w:sz w:val="32"/>
          <w:szCs w:val="32"/>
          <w14:textFill>
            <w14:solidFill>
              <w14:schemeClr w14:val="tx1"/>
            </w14:solidFill>
          </w14:textFill>
        </w:rPr>
        <w:t>其中：</w:t>
      </w:r>
      <w:r>
        <w:rPr>
          <w:rFonts w:hint="eastAsia" w:ascii="仿宋" w:hAnsi="仿宋" w:eastAsia="仿宋" w:cs="仿宋"/>
          <w:color w:val="000000" w:themeColor="text1"/>
          <w:sz w:val="32"/>
          <w:szCs w:val="32"/>
          <w:lang w:eastAsia="zh-CN"/>
          <w14:textFill>
            <w14:solidFill>
              <w14:schemeClr w14:val="tx1"/>
            </w14:solidFill>
          </w14:textFill>
        </w:rPr>
        <w:t>一般公共预算财政拨款</w:t>
      </w:r>
      <w:r>
        <w:rPr>
          <w:rFonts w:hint="eastAsia" w:ascii="仿宋" w:hAnsi="仿宋" w:eastAsia="仿宋" w:cs="仿宋"/>
          <w:color w:val="000000" w:themeColor="text1"/>
          <w:sz w:val="32"/>
          <w:szCs w:val="32"/>
          <w:lang w:val="en-US" w:eastAsia="zh-CN"/>
          <w14:textFill>
            <w14:solidFill>
              <w14:schemeClr w14:val="tx1"/>
            </w14:solidFill>
          </w14:textFill>
        </w:rPr>
        <w:t>900.96万元，基本支出收入378.62，项目支出收入522.34万元。政府性基金预算财政拨款251.63万元，均为项目支出收入。</w:t>
      </w:r>
    </w:p>
    <w:p>
      <w:pPr>
        <w:widowControl/>
        <w:numPr>
          <w:ilvl w:val="0"/>
          <w:numId w:val="4"/>
        </w:numPr>
        <w:adjustRightInd w:val="0"/>
        <w:snapToGrid w:val="0"/>
        <w:spacing w:line="580" w:lineRule="exact"/>
        <w:ind w:firstLine="640" w:firstLineChars="200"/>
        <w:contextualSpacing/>
        <w:jc w:val="left"/>
        <w:rPr>
          <w:rFonts w:hint="eastAsia" w:ascii="仿宋" w:hAnsi="仿宋" w:eastAsia="仿宋" w:cs="仿宋"/>
          <w:b/>
          <w:bCs/>
          <w:color w:val="000000" w:themeColor="text1"/>
          <w:kern w:val="0"/>
          <w:sz w:val="32"/>
          <w:szCs w:val="32"/>
          <w:shd w:val="clear" w:color="auto" w:fill="FFFFFF"/>
          <w:lang w:val="zh-CN"/>
          <w14:textFill>
            <w14:solidFill>
              <w14:schemeClr w14:val="tx1"/>
            </w14:solidFill>
          </w14:textFill>
        </w:rPr>
      </w:pPr>
      <w:r>
        <w:rPr>
          <w:rFonts w:hint="eastAsia" w:ascii="仿宋" w:hAnsi="仿宋" w:eastAsia="仿宋" w:cs="仿宋"/>
          <w:b/>
          <w:bCs/>
          <w:color w:val="000000" w:themeColor="text1"/>
          <w:kern w:val="0"/>
          <w:sz w:val="32"/>
          <w:szCs w:val="32"/>
          <w:shd w:val="clear" w:color="auto" w:fill="FFFFFF"/>
          <w:lang w:val="zh-CN"/>
          <w14:textFill>
            <w14:solidFill>
              <w14:schemeClr w14:val="tx1"/>
            </w14:solidFill>
          </w14:textFill>
        </w:rPr>
        <w:t>部门财政资金支出情况。</w:t>
      </w:r>
    </w:p>
    <w:p>
      <w:pPr>
        <w:ind w:firstLine="960" w:firstLineChars="300"/>
        <w:rPr>
          <w:rFonts w:hint="eastAsia" w:ascii="仿宋" w:hAnsi="仿宋" w:eastAsia="仿宋" w:cs="仿宋"/>
          <w:lang w:val="zh-CN"/>
        </w:rPr>
      </w:pPr>
      <w:r>
        <w:rPr>
          <w:rFonts w:hint="eastAsia" w:ascii="仿宋" w:hAnsi="仿宋" w:eastAsia="仿宋" w:cs="仿宋"/>
          <w:color w:val="000000" w:themeColor="text1"/>
          <w:sz w:val="32"/>
          <w:szCs w:val="32"/>
          <w:lang w:val="en-US" w:eastAsia="zh-CN"/>
          <w14:textFill>
            <w14:solidFill>
              <w14:schemeClr w14:val="tx1"/>
            </w14:solidFill>
          </w14:textFill>
        </w:rPr>
        <w:t>2020年</w:t>
      </w:r>
      <w:r>
        <w:rPr>
          <w:rFonts w:hint="eastAsia" w:ascii="仿宋" w:hAnsi="仿宋" w:eastAsia="仿宋" w:cs="仿宋"/>
          <w:color w:val="000000" w:themeColor="text1"/>
          <w:sz w:val="32"/>
          <w:szCs w:val="32"/>
          <w:lang w:val="zh-CN"/>
          <w14:textFill>
            <w14:solidFill>
              <w14:schemeClr w14:val="tx1"/>
            </w14:solidFill>
          </w14:textFill>
        </w:rPr>
        <w:t>支出合计：</w:t>
      </w:r>
      <w:r>
        <w:rPr>
          <w:rFonts w:hint="eastAsia" w:ascii="仿宋" w:hAnsi="仿宋" w:eastAsia="仿宋" w:cs="仿宋"/>
          <w:color w:val="000000" w:themeColor="text1"/>
          <w:sz w:val="32"/>
          <w:szCs w:val="32"/>
          <w:lang w:val="en-US" w:eastAsia="zh-CN"/>
          <w14:textFill>
            <w14:solidFill>
              <w14:schemeClr w14:val="tx1"/>
            </w14:solidFill>
          </w14:textFill>
        </w:rPr>
        <w:t>1248.54万元，</w:t>
      </w:r>
      <w:r>
        <w:rPr>
          <w:rFonts w:hint="eastAsia" w:ascii="仿宋" w:hAnsi="仿宋" w:eastAsia="仿宋" w:cs="仿宋"/>
          <w:color w:val="000000" w:themeColor="text1"/>
          <w:sz w:val="32"/>
          <w:szCs w:val="32"/>
          <w14:textFill>
            <w14:solidFill>
              <w14:schemeClr w14:val="tx1"/>
            </w14:solidFill>
          </w14:textFill>
        </w:rPr>
        <w:t>其中：基本支出</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378.62万元，包括：</w:t>
      </w:r>
      <w:r>
        <w:rPr>
          <w:rFonts w:hint="eastAsia" w:ascii="仿宋" w:hAnsi="仿宋" w:eastAsia="仿宋" w:cs="仿宋"/>
          <w:color w:val="000000" w:themeColor="text1"/>
          <w:sz w:val="32"/>
          <w:szCs w:val="32"/>
          <w14:textFill>
            <w14:solidFill>
              <w14:schemeClr w14:val="tx1"/>
            </w14:solidFill>
          </w14:textFill>
        </w:rPr>
        <w:t>人员支出</w:t>
      </w:r>
      <w:r>
        <w:rPr>
          <w:rFonts w:hint="eastAsia" w:ascii="仿宋" w:hAnsi="仿宋" w:eastAsia="仿宋" w:cs="仿宋"/>
          <w:color w:val="000000" w:themeColor="text1"/>
          <w:sz w:val="32"/>
          <w:szCs w:val="32"/>
          <w:lang w:val="en-US" w:eastAsia="zh-CN"/>
          <w14:textFill>
            <w14:solidFill>
              <w14:schemeClr w14:val="tx1"/>
            </w14:solidFill>
          </w14:textFill>
        </w:rPr>
        <w:t>352.79万元，</w:t>
      </w:r>
      <w:r>
        <w:rPr>
          <w:rFonts w:hint="eastAsia" w:ascii="仿宋" w:hAnsi="仿宋" w:eastAsia="仿宋" w:cs="仿宋"/>
          <w:color w:val="000000" w:themeColor="text1"/>
          <w:sz w:val="32"/>
          <w:szCs w:val="32"/>
          <w14:textFill>
            <w14:solidFill>
              <w14:schemeClr w14:val="tx1"/>
            </w14:solidFill>
          </w14:textFill>
        </w:rPr>
        <w:t>公用支出</w:t>
      </w:r>
      <w:r>
        <w:rPr>
          <w:rFonts w:hint="eastAsia" w:ascii="仿宋" w:hAnsi="仿宋" w:eastAsia="仿宋" w:cs="仿宋"/>
          <w:color w:val="000000" w:themeColor="text1"/>
          <w:sz w:val="32"/>
          <w:szCs w:val="32"/>
          <w:lang w:val="en-US" w:eastAsia="zh-CN"/>
          <w14:textFill>
            <w14:solidFill>
              <w14:schemeClr w14:val="tx1"/>
            </w14:solidFill>
          </w14:textFill>
        </w:rPr>
        <w:t>25.83万元。</w:t>
      </w:r>
      <w:r>
        <w:rPr>
          <w:rFonts w:hint="eastAsia" w:ascii="仿宋" w:hAnsi="仿宋" w:eastAsia="仿宋" w:cs="仿宋"/>
          <w:color w:val="000000" w:themeColor="text1"/>
          <w:sz w:val="32"/>
          <w:szCs w:val="32"/>
          <w14:textFill>
            <w14:solidFill>
              <w14:schemeClr w14:val="tx1"/>
            </w14:solidFill>
          </w14:textFill>
        </w:rPr>
        <w:t>项目支出</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869.92万元</w:t>
      </w:r>
    </w:p>
    <w:p>
      <w:pPr>
        <w:widowControl/>
        <w:adjustRightInd w:val="0"/>
        <w:snapToGrid w:val="0"/>
        <w:spacing w:line="580" w:lineRule="exact"/>
        <w:ind w:firstLine="640" w:firstLineChars="200"/>
        <w:contextualSpacing/>
        <w:jc w:val="left"/>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（一）部门预算管理。</w:t>
      </w:r>
    </w:p>
    <w:p>
      <w:pPr>
        <w:widowControl/>
        <w:adjustRightInd w:val="0"/>
        <w:snapToGrid w:val="0"/>
        <w:spacing w:line="480" w:lineRule="exact"/>
        <w:ind w:firstLine="720"/>
        <w:jc w:val="left"/>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b/>
          <w:bCs/>
          <w:color w:val="000000" w:themeColor="text1"/>
          <w:kern w:val="0"/>
          <w:sz w:val="32"/>
          <w:szCs w:val="32"/>
          <w:lang w:val="zh-CN"/>
          <w14:textFill>
            <w14:solidFill>
              <w14:schemeClr w14:val="tx1"/>
            </w14:solidFill>
          </w14:textFill>
        </w:rPr>
        <w:t>（</w:t>
      </w:r>
      <w:r>
        <w:rPr>
          <w:rFonts w:hint="eastAsia" w:ascii="仿宋" w:hAnsi="仿宋" w:eastAsia="仿宋" w:cs="仿宋"/>
          <w:b/>
          <w:bCs/>
          <w:color w:val="000000" w:themeColor="text1"/>
          <w:kern w:val="0"/>
          <w:sz w:val="32"/>
          <w:szCs w:val="32"/>
          <w:lang w:val="en-US" w:eastAsia="zh-CN"/>
          <w14:textFill>
            <w14:solidFill>
              <w14:schemeClr w14:val="tx1"/>
            </w14:solidFill>
          </w14:textFill>
        </w:rPr>
        <w:t>1</w:t>
      </w:r>
      <w:r>
        <w:rPr>
          <w:rFonts w:hint="eastAsia" w:ascii="仿宋" w:hAnsi="仿宋" w:eastAsia="仿宋" w:cs="仿宋"/>
          <w:b/>
          <w:bCs/>
          <w:color w:val="000000" w:themeColor="text1"/>
          <w:kern w:val="0"/>
          <w:sz w:val="32"/>
          <w:szCs w:val="32"/>
          <w:lang w:val="zh-CN"/>
          <w14:textFill>
            <w14:solidFill>
              <w14:schemeClr w14:val="tx1"/>
            </w14:solidFill>
          </w14:textFill>
        </w:rPr>
        <w:t>）执行管理情况。</w:t>
      </w:r>
      <w:r>
        <w:rPr>
          <w:rFonts w:hint="eastAsia" w:ascii="仿宋" w:hAnsi="仿宋" w:eastAsia="仿宋" w:cs="仿宋"/>
          <w:color w:val="000000" w:themeColor="text1"/>
          <w:kern w:val="0"/>
          <w:sz w:val="32"/>
          <w:szCs w:val="32"/>
          <w:lang w:val="zh-CN"/>
          <w14:textFill>
            <w14:solidFill>
              <w14:schemeClr w14:val="tx1"/>
            </w14:solidFill>
          </w14:textFill>
        </w:rPr>
        <w:tab/>
      </w:r>
    </w:p>
    <w:p>
      <w:pPr>
        <w:ind w:firstLine="640" w:firstLineChars="200"/>
        <w:rPr>
          <w:rFonts w:hint="eastAsia" w:ascii="仿宋" w:hAnsi="仿宋" w:eastAsia="仿宋" w:cs="仿宋"/>
          <w:color w:val="000000" w:themeColor="text1"/>
          <w:sz w:val="32"/>
          <w:szCs w:val="32"/>
          <w:lang w:val="zh-CN"/>
          <w14:textFill>
            <w14:solidFill>
              <w14:schemeClr w14:val="tx1"/>
            </w14:solidFill>
          </w14:textFill>
        </w:rPr>
      </w:pPr>
      <w:r>
        <w:rPr>
          <w:rFonts w:hint="eastAsia" w:ascii="仿宋" w:hAnsi="仿宋" w:eastAsia="仿宋" w:cs="仿宋"/>
          <w:color w:val="000000" w:themeColor="text1"/>
          <w:sz w:val="32"/>
          <w:szCs w:val="32"/>
          <w:lang w:val="zh-CN"/>
          <w14:textFill>
            <w14:solidFill>
              <w14:schemeClr w14:val="tx1"/>
            </w14:solidFill>
          </w14:textFill>
        </w:rPr>
        <w:t>严格按照上级财政部门资金预算管理要求，结合本单位实际情况，合理预算当年资金。根据财政部门下达的资金情况，每笔资金转款专用，对单位资金支出流程层层审核，严格把关，确保每笔资金的实用性。</w:t>
      </w:r>
    </w:p>
    <w:p>
      <w:pPr>
        <w:widowControl/>
        <w:adjustRightInd w:val="0"/>
        <w:snapToGrid w:val="0"/>
        <w:spacing w:line="480" w:lineRule="exact"/>
        <w:ind w:firstLine="720"/>
        <w:jc w:val="left"/>
        <w:rPr>
          <w:rFonts w:hint="eastAsia" w:ascii="仿宋" w:hAnsi="仿宋" w:eastAsia="仿宋" w:cs="仿宋"/>
          <w:b/>
          <w:bCs/>
          <w:color w:val="000000" w:themeColor="text1"/>
          <w:kern w:val="0"/>
          <w:sz w:val="32"/>
          <w:szCs w:val="32"/>
          <w:lang w:val="zh-CN"/>
          <w14:textFill>
            <w14:solidFill>
              <w14:schemeClr w14:val="tx1"/>
            </w14:solidFill>
          </w14:textFill>
        </w:rPr>
      </w:pPr>
      <w:r>
        <w:rPr>
          <w:rFonts w:hint="eastAsia" w:ascii="仿宋" w:hAnsi="仿宋" w:eastAsia="仿宋" w:cs="仿宋"/>
          <w:b/>
          <w:bCs/>
          <w:color w:val="000000" w:themeColor="text1"/>
          <w:kern w:val="0"/>
          <w:sz w:val="32"/>
          <w:szCs w:val="32"/>
          <w:lang w:val="zh-CN"/>
          <w14:textFill>
            <w14:solidFill>
              <w14:schemeClr w14:val="tx1"/>
            </w14:solidFill>
          </w14:textFill>
        </w:rPr>
        <w:t>（</w:t>
      </w:r>
      <w:r>
        <w:rPr>
          <w:rFonts w:hint="eastAsia" w:ascii="仿宋" w:hAnsi="仿宋" w:eastAsia="仿宋" w:cs="仿宋"/>
          <w:b/>
          <w:bCs/>
          <w:color w:val="000000" w:themeColor="text1"/>
          <w:kern w:val="0"/>
          <w:sz w:val="32"/>
          <w:szCs w:val="32"/>
          <w:lang w:val="en-US" w:eastAsia="zh-CN"/>
          <w14:textFill>
            <w14:solidFill>
              <w14:schemeClr w14:val="tx1"/>
            </w14:solidFill>
          </w14:textFill>
        </w:rPr>
        <w:t>2</w:t>
      </w:r>
      <w:r>
        <w:rPr>
          <w:rFonts w:hint="eastAsia" w:ascii="仿宋" w:hAnsi="仿宋" w:eastAsia="仿宋" w:cs="仿宋"/>
          <w:b/>
          <w:bCs/>
          <w:color w:val="000000" w:themeColor="text1"/>
          <w:kern w:val="0"/>
          <w:sz w:val="32"/>
          <w:szCs w:val="32"/>
          <w:lang w:val="zh-CN"/>
          <w14:textFill>
            <w14:solidFill>
              <w14:schemeClr w14:val="tx1"/>
            </w14:solidFill>
          </w14:textFill>
        </w:rPr>
        <w:t>）综合管理情况。</w:t>
      </w:r>
    </w:p>
    <w:p>
      <w:pPr>
        <w:ind w:firstLine="640" w:firstLineChars="200"/>
        <w:rPr>
          <w:rFonts w:hint="eastAsia" w:ascii="仿宋" w:hAnsi="仿宋" w:eastAsia="仿宋" w:cs="仿宋"/>
          <w:color w:val="000000" w:themeColor="text1"/>
          <w:sz w:val="32"/>
          <w:szCs w:val="32"/>
          <w:lang w:val="zh-CN"/>
          <w14:textFill>
            <w14:solidFill>
              <w14:schemeClr w14:val="tx1"/>
            </w14:solidFill>
          </w14:textFill>
        </w:rPr>
      </w:pPr>
      <w:r>
        <w:rPr>
          <w:rFonts w:hint="eastAsia" w:ascii="仿宋" w:hAnsi="仿宋" w:eastAsia="仿宋" w:cs="仿宋"/>
          <w:color w:val="000000" w:themeColor="text1"/>
          <w:sz w:val="32"/>
          <w:szCs w:val="32"/>
          <w:lang w:val="zh-CN"/>
          <w14:textFill>
            <w14:solidFill>
              <w14:schemeClr w14:val="tx1"/>
            </w14:solidFill>
          </w14:textFill>
        </w:rPr>
        <w:t>按照上级部门对财务工作的要求，以及在本单位领导的指导带领下，对财务方面的每项业务认真对待，全面系统管理。对本单位的每笔国定资产按照实有数录入固定资产系统，做到了实物与账面数一致。根据本单位实际情况，做好政策采购实施计划，对财务方面的相关信息做到公开透明。制定了严格</w:t>
      </w:r>
      <w:r>
        <w:rPr>
          <w:rFonts w:hint="eastAsia" w:ascii="仿宋" w:hAnsi="仿宋" w:eastAsia="仿宋" w:cs="仿宋"/>
          <w:color w:val="000000" w:themeColor="text1"/>
          <w:sz w:val="32"/>
          <w:szCs w:val="32"/>
          <w:lang w:val="zh-CN" w:eastAsia="zh-CN"/>
          <w14:textFill>
            <w14:solidFill>
              <w14:schemeClr w14:val="tx1"/>
            </w14:solidFill>
          </w14:textFill>
        </w:rPr>
        <w:t>的</w:t>
      </w:r>
      <w:r>
        <w:rPr>
          <w:rFonts w:hint="eastAsia" w:ascii="仿宋" w:hAnsi="仿宋" w:eastAsia="仿宋" w:cs="仿宋"/>
          <w:color w:val="000000" w:themeColor="text1"/>
          <w:sz w:val="32"/>
          <w:szCs w:val="32"/>
          <w:lang w:val="zh-CN"/>
          <w14:textFill>
            <w14:solidFill>
              <w14:schemeClr w14:val="tx1"/>
            </w14:solidFill>
          </w14:textFill>
        </w:rPr>
        <w:t>内控管理制度，对财务方面的每项业务做到精准化管理。做好绩效评价工作及依法接受财政监督情。</w:t>
      </w:r>
    </w:p>
    <w:p>
      <w:pPr>
        <w:widowControl/>
        <w:adjustRightInd w:val="0"/>
        <w:snapToGrid w:val="0"/>
        <w:spacing w:line="480" w:lineRule="exact"/>
        <w:ind w:firstLine="640" w:firstLineChars="200"/>
        <w:jc w:val="left"/>
        <w:rPr>
          <w:rFonts w:hint="eastAsia" w:ascii="仿宋" w:hAnsi="仿宋" w:eastAsia="仿宋" w:cs="仿宋"/>
          <w:b/>
          <w:bCs/>
          <w:color w:val="000000" w:themeColor="text1"/>
          <w:kern w:val="0"/>
          <w:sz w:val="32"/>
          <w:szCs w:val="32"/>
          <w:lang w:val="zh-CN"/>
          <w14:textFill>
            <w14:solidFill>
              <w14:schemeClr w14:val="tx1"/>
            </w14:solidFill>
          </w14:textFill>
        </w:rPr>
      </w:pPr>
      <w:r>
        <w:rPr>
          <w:rFonts w:hint="eastAsia" w:ascii="仿宋" w:hAnsi="仿宋" w:eastAsia="仿宋" w:cs="仿宋"/>
          <w:b/>
          <w:bCs/>
          <w:color w:val="000000" w:themeColor="text1"/>
          <w:kern w:val="0"/>
          <w:sz w:val="32"/>
          <w:szCs w:val="32"/>
          <w:lang w:val="zh-CN"/>
          <w14:textFill>
            <w14:solidFill>
              <w14:schemeClr w14:val="tx1"/>
            </w14:solidFill>
          </w14:textFill>
        </w:rPr>
        <w:t>（</w:t>
      </w:r>
      <w:r>
        <w:rPr>
          <w:rFonts w:hint="eastAsia" w:ascii="仿宋" w:hAnsi="仿宋" w:eastAsia="仿宋" w:cs="仿宋"/>
          <w:b/>
          <w:bCs/>
          <w:color w:val="000000" w:themeColor="text1"/>
          <w:kern w:val="0"/>
          <w:sz w:val="32"/>
          <w:szCs w:val="32"/>
          <w:lang w:val="en-US" w:eastAsia="zh-CN"/>
          <w14:textFill>
            <w14:solidFill>
              <w14:schemeClr w14:val="tx1"/>
            </w14:solidFill>
          </w14:textFill>
        </w:rPr>
        <w:t>3</w:t>
      </w:r>
      <w:r>
        <w:rPr>
          <w:rFonts w:hint="eastAsia" w:ascii="仿宋" w:hAnsi="仿宋" w:eastAsia="仿宋" w:cs="仿宋"/>
          <w:b/>
          <w:bCs/>
          <w:color w:val="000000" w:themeColor="text1"/>
          <w:kern w:val="0"/>
          <w:sz w:val="32"/>
          <w:szCs w:val="32"/>
          <w:lang w:val="zh-CN"/>
          <w14:textFill>
            <w14:solidFill>
              <w14:schemeClr w14:val="tx1"/>
            </w14:solidFill>
          </w14:textFill>
        </w:rPr>
        <w:t>）整体绩效。</w:t>
      </w:r>
    </w:p>
    <w:p>
      <w:pPr>
        <w:widowControl/>
        <w:adjustRightInd w:val="0"/>
        <w:snapToGrid w:val="0"/>
        <w:spacing w:line="580" w:lineRule="exact"/>
        <w:ind w:firstLine="640" w:firstLineChars="200"/>
        <w:contextualSpacing/>
        <w:jc w:val="left"/>
        <w:rPr>
          <w:rFonts w:hint="eastAsia" w:ascii="仿宋" w:hAnsi="仿宋" w:eastAsia="仿宋" w:cs="仿宋"/>
          <w:color w:val="000000" w:themeColor="text1"/>
          <w:kern w:val="0"/>
          <w:sz w:val="32"/>
          <w:szCs w:val="32"/>
          <w:shd w:val="clear" w:color="auto" w:fill="FFFFFF"/>
          <w:lang w:val="zh-CN"/>
          <w14:textFill>
            <w14:solidFill>
              <w14:schemeClr w14:val="tx1"/>
            </w14:solidFill>
          </w14:textFill>
        </w:rPr>
      </w:pPr>
      <w:r>
        <w:rPr>
          <w:rFonts w:hint="eastAsia" w:ascii="仿宋" w:hAnsi="仿宋" w:eastAsia="仿宋" w:cs="仿宋"/>
          <w:color w:val="000000" w:themeColor="text1"/>
          <w:sz w:val="32"/>
          <w:szCs w:val="32"/>
          <w:lang w:val="zh-CN"/>
          <w14:textFill>
            <w14:solidFill>
              <w14:schemeClr w14:val="tx1"/>
            </w14:solidFill>
          </w14:textFill>
        </w:rPr>
        <w:t>此次</w:t>
      </w:r>
      <w:r>
        <w:rPr>
          <w:rFonts w:hint="eastAsia" w:ascii="仿宋" w:hAnsi="仿宋" w:eastAsia="仿宋" w:cs="仿宋"/>
          <w:color w:val="000000" w:themeColor="text1"/>
          <w:sz w:val="32"/>
          <w:szCs w:val="32"/>
          <w:lang w:val="en-US" w:eastAsia="zh-CN"/>
          <w14:textFill>
            <w14:solidFill>
              <w14:schemeClr w14:val="tx1"/>
            </w14:solidFill>
          </w14:textFill>
        </w:rPr>
        <w:t>财政支出绩效评价工作，单位一把手亲自指导分析，分管财务领导严格把关，层层深入分析，各股室及财务人员认真配合2020年所有基本支出，项目支出进行了严格的绩效评价工作。各项工作完成较好，在环境卫生管理、市容市貌管理、市政设施管理、园林绿化管理方面成效显著。</w:t>
      </w:r>
    </w:p>
    <w:p>
      <w:pPr>
        <w:widowControl/>
        <w:adjustRightInd w:val="0"/>
        <w:snapToGrid w:val="0"/>
        <w:spacing w:line="580" w:lineRule="exact"/>
        <w:contextualSpacing/>
        <w:jc w:val="left"/>
        <w:rPr>
          <w:rFonts w:hint="eastAsia" w:ascii="仿宋" w:hAnsi="仿宋" w:eastAsia="仿宋" w:cs="仿宋"/>
          <w:b/>
          <w:bCs/>
          <w:color w:val="000000" w:themeColor="text1"/>
          <w:kern w:val="0"/>
          <w:sz w:val="32"/>
          <w:szCs w:val="32"/>
          <w:shd w:val="clear" w:color="auto" w:fill="FFFFFF"/>
          <w:lang w:val="zh-CN"/>
          <w14:textFill>
            <w14:solidFill>
              <w14:schemeClr w14:val="tx1"/>
            </w14:solidFill>
          </w14:textFill>
        </w:rPr>
      </w:pPr>
      <w:r>
        <w:rPr>
          <w:rFonts w:hint="eastAsia" w:ascii="仿宋" w:hAnsi="仿宋" w:eastAsia="仿宋" w:cs="仿宋"/>
          <w:b/>
          <w:bCs/>
          <w:color w:val="FF0000"/>
          <w:kern w:val="0"/>
          <w:sz w:val="32"/>
          <w:szCs w:val="32"/>
          <w:shd w:val="clear" w:color="auto" w:fill="FFFFFF"/>
          <w:lang w:val="en-US" w:eastAsia="zh-CN"/>
        </w:rPr>
        <w:t xml:space="preserve">  </w:t>
      </w:r>
      <w:r>
        <w:rPr>
          <w:rFonts w:hint="eastAsia" w:ascii="仿宋" w:hAnsi="仿宋" w:eastAsia="仿宋" w:cs="仿宋"/>
          <w:b/>
          <w:bCs/>
          <w:color w:val="000000" w:themeColor="text1"/>
          <w:kern w:val="0"/>
          <w:sz w:val="32"/>
          <w:szCs w:val="32"/>
          <w:shd w:val="clear" w:color="auto" w:fill="FFFFFF"/>
          <w:lang w:val="en-US" w:eastAsia="zh-CN"/>
          <w14:textFill>
            <w14:solidFill>
              <w14:schemeClr w14:val="tx1"/>
            </w14:solidFill>
          </w14:textFill>
        </w:rPr>
        <w:t xml:space="preserve"> </w:t>
      </w:r>
      <w:r>
        <w:rPr>
          <w:rFonts w:hint="eastAsia" w:ascii="仿宋" w:hAnsi="仿宋" w:eastAsia="仿宋" w:cs="仿宋"/>
          <w:b/>
          <w:bCs/>
          <w:color w:val="000000" w:themeColor="text1"/>
          <w:kern w:val="0"/>
          <w:sz w:val="32"/>
          <w:szCs w:val="32"/>
          <w:shd w:val="clear" w:color="auto" w:fill="FFFFFF"/>
          <w:lang w:val="zh-CN"/>
          <w14:textFill>
            <w14:solidFill>
              <w14:schemeClr w14:val="tx1"/>
            </w14:solidFill>
          </w14:textFill>
        </w:rPr>
        <w:t>（二）结果应用情况。</w:t>
      </w:r>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en-US" w:eastAsia="zh-CN"/>
        </w:rPr>
        <w:t xml:space="preserve">  </w:t>
      </w:r>
      <w:r>
        <w:rPr>
          <w:rFonts w:hint="eastAsia" w:ascii="仿宋" w:hAnsi="仿宋" w:eastAsia="仿宋" w:cs="仿宋"/>
          <w:color w:val="000000"/>
          <w:kern w:val="0"/>
          <w:sz w:val="32"/>
          <w:szCs w:val="32"/>
          <w:shd w:val="clear" w:color="auto" w:fill="FFFFFF"/>
          <w:lang w:val="zh-CN"/>
        </w:rPr>
        <w:t>我中心严格按照，财政局要求，严格梳理</w:t>
      </w:r>
      <w:r>
        <w:rPr>
          <w:rFonts w:hint="eastAsia" w:ascii="仿宋" w:hAnsi="仿宋" w:eastAsia="仿宋" w:cs="仿宋"/>
          <w:color w:val="000000" w:themeColor="text1"/>
          <w:sz w:val="32"/>
          <w:szCs w:val="32"/>
          <w:lang w:val="en-US" w:eastAsia="zh-CN"/>
          <w14:textFill>
            <w14:solidFill>
              <w14:schemeClr w14:val="tx1"/>
            </w14:solidFill>
          </w14:textFill>
        </w:rPr>
        <w:t>环境卫生管理、市容市貌管理、市政设施管理、园林绿化管理、财务管理等</w:t>
      </w:r>
      <w:r>
        <w:rPr>
          <w:rFonts w:hint="eastAsia" w:ascii="仿宋" w:hAnsi="仿宋" w:eastAsia="仿宋" w:cs="仿宋"/>
          <w:color w:val="000000"/>
          <w:kern w:val="0"/>
          <w:sz w:val="32"/>
          <w:szCs w:val="32"/>
          <w:shd w:val="clear" w:color="auto" w:fill="FFFFFF"/>
          <w:lang w:val="zh-CN"/>
        </w:rPr>
        <w:t>各项工作，严格自评。积极整改上级部门反映的各项问题，做到了每年预算，决算、绩效自评报告的公示。</w:t>
      </w:r>
    </w:p>
    <w:p>
      <w:pPr>
        <w:widowControl/>
        <w:adjustRightInd w:val="0"/>
        <w:snapToGrid w:val="0"/>
        <w:spacing w:line="580" w:lineRule="exact"/>
        <w:contextualSpacing/>
        <w:jc w:val="left"/>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lang w:val="en-US" w:eastAsia="zh-CN"/>
        </w:rPr>
        <w:t xml:space="preserve">   </w:t>
      </w:r>
      <w:r>
        <w:rPr>
          <w:rFonts w:hint="eastAsia" w:ascii="仿宋" w:hAnsi="仿宋" w:eastAsia="仿宋" w:cs="仿宋"/>
          <w:b/>
          <w:bCs/>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 w:hAnsi="仿宋" w:eastAsia="仿宋" w:cs="仿宋"/>
          <w:b/>
          <w:bCs/>
          <w:color w:val="000000" w:themeColor="text1"/>
          <w:kern w:val="0"/>
          <w:sz w:val="32"/>
          <w:szCs w:val="32"/>
          <w:shd w:val="clear" w:color="auto" w:fill="FFFFFF"/>
          <w:lang w:val="zh-CN"/>
          <w14:textFill>
            <w14:solidFill>
              <w14:schemeClr w14:val="tx1"/>
            </w14:solidFill>
          </w14:textFill>
        </w:rPr>
      </w:pPr>
      <w:r>
        <w:rPr>
          <w:rFonts w:hint="eastAsia" w:ascii="仿宋" w:hAnsi="仿宋" w:eastAsia="仿宋" w:cs="仿宋"/>
          <w:b/>
          <w:bCs/>
          <w:color w:val="000000" w:themeColor="text1"/>
          <w:kern w:val="0"/>
          <w:sz w:val="32"/>
          <w:szCs w:val="32"/>
          <w:shd w:val="clear" w:color="auto" w:fill="FFFFFF"/>
          <w:lang w:val="zh-CN"/>
          <w14:textFill>
            <w14:solidFill>
              <w14:schemeClr w14:val="tx1"/>
            </w14:solidFill>
          </w14:textFill>
        </w:rPr>
        <w:t>（一）评价结论。</w:t>
      </w:r>
    </w:p>
    <w:p>
      <w:pPr>
        <w:ind w:firstLine="640" w:firstLineChars="200"/>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themeColor="text1"/>
          <w:sz w:val="32"/>
          <w:szCs w:val="32"/>
          <w:lang w:val="zh-CN"/>
          <w14:textFill>
            <w14:solidFill>
              <w14:schemeClr w14:val="tx1"/>
            </w14:solidFill>
          </w14:textFill>
        </w:rPr>
        <w:t>我局成立绩效评价小组，对</w:t>
      </w:r>
      <w:r>
        <w:rPr>
          <w:rFonts w:hint="eastAsia" w:ascii="仿宋" w:hAnsi="仿宋" w:eastAsia="仿宋" w:cs="仿宋"/>
          <w:color w:val="000000" w:themeColor="text1"/>
          <w:sz w:val="32"/>
          <w:szCs w:val="32"/>
          <w:lang w:val="en-US" w:eastAsia="zh-CN"/>
          <w14:textFill>
            <w14:solidFill>
              <w14:schemeClr w14:val="tx1"/>
            </w14:solidFill>
          </w14:textFill>
        </w:rPr>
        <w:t>2020的财政资金收支情况，进行了全面系统的分析评价，做到了每笔资金转款专用，遵循了财政部门对资金的管理要求，做到了实际支付资金与实际账相一致。申请资金的流程和报账流程环环相扣，程序合法合规，对本次的绩效自评较好。</w:t>
      </w:r>
    </w:p>
    <w:p>
      <w:pPr>
        <w:widowControl/>
        <w:adjustRightInd w:val="0"/>
        <w:snapToGrid w:val="0"/>
        <w:spacing w:line="580" w:lineRule="exact"/>
        <w:ind w:firstLine="640"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（二）存在问题。</w:t>
      </w:r>
    </w:p>
    <w:p>
      <w:pPr>
        <w:ind w:firstLine="960" w:firstLineChars="3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1.财务人员不是专业技术人员，业务水平还有待提高。</w:t>
      </w:r>
    </w:p>
    <w:p>
      <w:pPr>
        <w:widowControl/>
        <w:adjustRightInd w:val="0"/>
        <w:snapToGrid w:val="0"/>
        <w:spacing w:line="580" w:lineRule="exact"/>
        <w:ind w:firstLine="640" w:firstLineChars="200"/>
        <w:contextualSpacing/>
        <w:jc w:val="left"/>
        <w:rPr>
          <w:rFonts w:hint="eastAsia" w:ascii="仿宋" w:hAnsi="仿宋" w:eastAsia="仿宋" w:cs="仿宋"/>
          <w:color w:val="C00000"/>
          <w:kern w:val="0"/>
          <w:sz w:val="32"/>
          <w:szCs w:val="32"/>
          <w:shd w:val="clear" w:color="auto" w:fill="FFFFFF"/>
          <w:lang w:val="zh-CN"/>
        </w:rPr>
      </w:pPr>
      <w:r>
        <w:rPr>
          <w:rFonts w:hint="eastAsia" w:ascii="仿宋" w:hAnsi="仿宋" w:eastAsia="仿宋" w:cs="仿宋"/>
          <w:color w:val="000000" w:themeColor="text1"/>
          <w:sz w:val="32"/>
          <w:szCs w:val="32"/>
          <w:lang w:val="en-US" w:eastAsia="zh-CN"/>
          <w14:textFill>
            <w14:solidFill>
              <w14:schemeClr w14:val="tx1"/>
            </w14:solidFill>
          </w14:textFill>
        </w:rPr>
        <w:t xml:space="preserve">  2.项目管理人员还需加强学习</w:t>
      </w:r>
      <w:r>
        <w:rPr>
          <w:rFonts w:hint="eastAsia" w:ascii="仿宋" w:hAnsi="仿宋" w:eastAsia="仿宋" w:cs="仿宋"/>
          <w:color w:val="FF0000"/>
          <w:sz w:val="32"/>
          <w:szCs w:val="32"/>
          <w:lang w:val="en-US" w:eastAsia="zh-CN"/>
        </w:rPr>
        <w:t>。</w:t>
      </w:r>
    </w:p>
    <w:p>
      <w:pPr>
        <w:widowControl/>
        <w:adjustRightInd w:val="0"/>
        <w:snapToGrid w:val="0"/>
        <w:spacing w:line="580" w:lineRule="exact"/>
        <w:ind w:firstLine="640" w:firstLineChars="200"/>
        <w:contextualSpacing/>
        <w:jc w:val="left"/>
        <w:rPr>
          <w:rFonts w:hint="eastAsia" w:ascii="仿宋" w:hAnsi="仿宋" w:eastAsia="仿宋" w:cs="仿宋"/>
          <w:b/>
          <w:bCs/>
          <w:color w:val="000000"/>
          <w:kern w:val="0"/>
          <w:sz w:val="32"/>
          <w:szCs w:val="32"/>
          <w:shd w:val="clear" w:color="auto" w:fill="FFFFFF"/>
          <w:lang w:val="zh-CN"/>
        </w:rPr>
      </w:pPr>
      <w:r>
        <w:rPr>
          <w:rFonts w:hint="eastAsia" w:ascii="仿宋" w:hAnsi="仿宋" w:eastAsia="仿宋" w:cs="仿宋"/>
          <w:b/>
          <w:bCs/>
          <w:color w:val="000000"/>
          <w:kern w:val="0"/>
          <w:sz w:val="32"/>
          <w:szCs w:val="32"/>
          <w:shd w:val="clear" w:color="auto" w:fill="FFFFFF"/>
          <w:lang w:val="zh-CN"/>
        </w:rPr>
        <w:t>（三）改进建议。</w:t>
      </w:r>
    </w:p>
    <w:p>
      <w:pPr>
        <w:spacing w:line="560" w:lineRule="exact"/>
        <w:ind w:firstLine="960" w:firstLineChars="300"/>
        <w:rPr>
          <w:rFonts w:hint="eastAsia" w:ascii="仿宋" w:hAnsi="仿宋" w:eastAsia="仿宋" w:cs="仿宋"/>
          <w:bCs/>
          <w:color w:val="000000" w:themeColor="text1"/>
          <w:sz w:val="32"/>
          <w:szCs w:val="32"/>
          <w:lang w:val="en-US" w:eastAsia="zh-CN"/>
          <w14:textFill>
            <w14:solidFill>
              <w14:schemeClr w14:val="tx1"/>
            </w14:solidFill>
          </w14:textFill>
        </w:rPr>
      </w:pPr>
      <w:r>
        <w:rPr>
          <w:rFonts w:hint="eastAsia" w:ascii="仿宋" w:hAnsi="仿宋" w:eastAsia="仿宋" w:cs="仿宋"/>
          <w:bCs/>
          <w:color w:val="000000" w:themeColor="text1"/>
          <w:sz w:val="32"/>
          <w:szCs w:val="32"/>
          <w:lang w:val="en-US" w:eastAsia="zh-CN"/>
          <w14:textFill>
            <w14:solidFill>
              <w14:schemeClr w14:val="tx1"/>
            </w14:solidFill>
          </w14:textFill>
        </w:rPr>
        <w:t>1.加强监管，做到监管机制环环相扣。</w:t>
      </w:r>
    </w:p>
    <w:p>
      <w:pPr>
        <w:spacing w:line="560" w:lineRule="exact"/>
        <w:ind w:firstLine="960" w:firstLineChars="300"/>
        <w:rPr>
          <w:rFonts w:hint="eastAsia" w:ascii="仿宋" w:hAnsi="仿宋" w:eastAsia="仿宋" w:cs="仿宋"/>
          <w:bCs/>
          <w:color w:val="000000" w:themeColor="text1"/>
          <w:sz w:val="32"/>
          <w:szCs w:val="32"/>
          <w:lang w:val="en-US" w:eastAsia="zh-CN"/>
          <w14:textFill>
            <w14:solidFill>
              <w14:schemeClr w14:val="tx1"/>
            </w14:solidFill>
          </w14:textFill>
        </w:rPr>
      </w:pPr>
      <w:r>
        <w:rPr>
          <w:rFonts w:hint="eastAsia" w:ascii="仿宋" w:hAnsi="仿宋" w:eastAsia="仿宋" w:cs="仿宋"/>
          <w:bCs/>
          <w:color w:val="000000" w:themeColor="text1"/>
          <w:sz w:val="32"/>
          <w:szCs w:val="32"/>
          <w:lang w:val="en-US" w:eastAsia="zh-CN"/>
          <w14:textFill>
            <w14:solidFill>
              <w14:schemeClr w14:val="tx1"/>
            </w14:solidFill>
          </w14:textFill>
        </w:rPr>
        <w:t>2.完善财务制度，规范财经纪律。</w:t>
      </w:r>
    </w:p>
    <w:p>
      <w:pPr>
        <w:ind w:firstLine="960" w:firstLineChars="300"/>
        <w:rPr>
          <w:rFonts w:hint="eastAsia" w:ascii="仿宋" w:hAnsi="仿宋" w:eastAsia="仿宋" w:cs="仿宋"/>
          <w:color w:val="000000" w:themeColor="text1"/>
          <w:sz w:val="32"/>
          <w:szCs w:val="32"/>
          <w:lang w:val="zh-CN" w:eastAsia="zh-CN"/>
          <w14:textFill>
            <w14:solidFill>
              <w14:schemeClr w14:val="tx1"/>
            </w14:solidFill>
          </w14:textFill>
        </w:rPr>
      </w:pPr>
      <w:r>
        <w:rPr>
          <w:rFonts w:hint="eastAsia" w:ascii="仿宋" w:hAnsi="仿宋" w:eastAsia="仿宋" w:cs="仿宋"/>
          <w:bCs/>
          <w:color w:val="000000" w:themeColor="text1"/>
          <w:sz w:val="32"/>
          <w:szCs w:val="32"/>
          <w:lang w:val="en-US" w:eastAsia="zh-CN"/>
          <w14:textFill>
            <w14:solidFill>
              <w14:schemeClr w14:val="tx1"/>
            </w14:solidFill>
          </w14:textFill>
        </w:rPr>
        <w:t>3.加强学习，提高财务人员，项目人员的业务能力水平。</w:t>
      </w:r>
    </w:p>
    <w:p>
      <w:pPr>
        <w:spacing w:line="580" w:lineRule="exact"/>
        <w:ind w:firstLine="640" w:firstLineChars="200"/>
        <w:rPr>
          <w:rFonts w:hint="eastAsia" w:ascii="仿宋" w:hAnsi="仿宋" w:eastAsia="仿宋" w:cs="仿宋"/>
          <w:color w:val="FF0000"/>
          <w:sz w:val="32"/>
          <w:szCs w:val="32"/>
        </w:rPr>
      </w:pPr>
    </w:p>
    <w:p>
      <w:pPr>
        <w:spacing w:line="580" w:lineRule="exact"/>
        <w:ind w:firstLine="640" w:firstLineChars="200"/>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pStyle w:val="2"/>
        <w:rPr>
          <w:rFonts w:hint="eastAsia" w:ascii="仿宋" w:hAnsi="仿宋" w:eastAsia="仿宋" w:cs="仿宋"/>
          <w:sz w:val="32"/>
          <w:szCs w:val="32"/>
        </w:rPr>
      </w:pPr>
    </w:p>
    <w:p>
      <w:pPr>
        <w:spacing w:line="600" w:lineRule="exact"/>
        <w:jc w:val="left"/>
        <w:outlineLvl w:val="0"/>
        <w:rPr>
          <w:rFonts w:hint="eastAsia" w:ascii="仿宋" w:hAnsi="仿宋" w:eastAsia="仿宋" w:cs="仿宋"/>
          <w:sz w:val="32"/>
          <w:szCs w:val="32"/>
        </w:rPr>
      </w:pPr>
      <w:bookmarkStart w:id="107" w:name="_Toc79163633"/>
      <w:bookmarkStart w:id="108" w:name="_Toc79163883"/>
      <w:r>
        <w:rPr>
          <w:rFonts w:hint="eastAsia" w:ascii="仿宋" w:hAnsi="仿宋" w:eastAsia="仿宋" w:cs="仿宋"/>
          <w:sz w:val="32"/>
          <w:szCs w:val="32"/>
        </w:rPr>
        <w:t>附件2</w:t>
      </w:r>
      <w:bookmarkEnd w:id="107"/>
      <w:bookmarkEnd w:id="108"/>
    </w:p>
    <w:p>
      <w:pPr>
        <w:spacing w:line="580" w:lineRule="exact"/>
        <w:ind w:firstLine="640" w:firstLineChars="200"/>
        <w:rPr>
          <w:rFonts w:hint="eastAsia" w:ascii="仿宋" w:hAnsi="仿宋" w:eastAsia="仿宋" w:cs="仿宋"/>
          <w:sz w:val="32"/>
          <w:szCs w:val="32"/>
        </w:rPr>
      </w:pPr>
    </w:p>
    <w:p>
      <w:pPr>
        <w:spacing w:line="600" w:lineRule="exact"/>
        <w:jc w:val="center"/>
        <w:outlineLvl w:val="0"/>
        <w:rPr>
          <w:rFonts w:hint="eastAsia" w:ascii="仿宋" w:hAnsi="仿宋" w:eastAsia="仿宋" w:cs="仿宋"/>
          <w:b/>
          <w:bCs/>
          <w:sz w:val="44"/>
          <w:szCs w:val="44"/>
        </w:rPr>
      </w:pPr>
      <w:bookmarkStart w:id="109" w:name="_Toc79163884"/>
      <w:bookmarkStart w:id="110" w:name="_Toc79163634"/>
      <w:r>
        <w:rPr>
          <w:rFonts w:hint="eastAsia" w:ascii="仿宋" w:hAnsi="仿宋" w:eastAsia="仿宋" w:cs="仿宋"/>
          <w:b/>
          <w:bCs/>
          <w:sz w:val="44"/>
          <w:szCs w:val="44"/>
          <w:lang w:eastAsia="zh-CN"/>
        </w:rPr>
        <w:t>九寨沟县饮用水源地保护项目（漳扎镇、安乐乡）</w:t>
      </w:r>
      <w:r>
        <w:rPr>
          <w:rFonts w:hint="eastAsia" w:ascii="仿宋" w:hAnsi="仿宋" w:eastAsia="仿宋" w:cs="仿宋"/>
          <w:b/>
          <w:bCs/>
          <w:sz w:val="44"/>
          <w:szCs w:val="44"/>
        </w:rPr>
        <w:t>2020年绩效评价报告</w:t>
      </w:r>
      <w:bookmarkEnd w:id="109"/>
      <w:bookmarkEnd w:id="110"/>
    </w:p>
    <w:p>
      <w:pPr>
        <w:spacing w:line="600" w:lineRule="exact"/>
        <w:rPr>
          <w:rFonts w:hint="eastAsia" w:ascii="仿宋" w:hAnsi="仿宋" w:eastAsia="仿宋" w:cs="仿宋"/>
          <w:sz w:val="32"/>
          <w:szCs w:val="32"/>
          <w:lang w:val="zh-CN"/>
        </w:rPr>
      </w:pPr>
    </w:p>
    <w:p>
      <w:pPr>
        <w:adjustRightInd w:val="0"/>
        <w:snapToGrid w:val="0"/>
        <w:spacing w:line="600" w:lineRule="exact"/>
        <w:ind w:firstLine="720"/>
        <w:rPr>
          <w:rFonts w:hint="eastAsia" w:ascii="仿宋" w:hAnsi="仿宋" w:eastAsia="仿宋" w:cs="仿宋"/>
          <w:b/>
          <w:bCs/>
          <w:sz w:val="32"/>
          <w:szCs w:val="32"/>
          <w:lang w:val="zh-CN"/>
        </w:rPr>
      </w:pPr>
      <w:r>
        <w:rPr>
          <w:rFonts w:hint="eastAsia" w:ascii="仿宋" w:hAnsi="仿宋" w:eastAsia="仿宋" w:cs="仿宋"/>
          <w:b/>
          <w:bCs/>
          <w:sz w:val="32"/>
          <w:szCs w:val="32"/>
        </w:rPr>
        <w:t>一、</w:t>
      </w:r>
      <w:r>
        <w:rPr>
          <w:rFonts w:hint="eastAsia" w:ascii="仿宋" w:hAnsi="仿宋" w:eastAsia="仿宋" w:cs="仿宋"/>
          <w:b/>
          <w:bCs/>
          <w:sz w:val="32"/>
          <w:szCs w:val="32"/>
          <w:lang w:val="zh-CN"/>
        </w:rPr>
        <w:t>项目概况</w:t>
      </w:r>
    </w:p>
    <w:p>
      <w:pPr>
        <w:adjustRightInd w:val="0"/>
        <w:snapToGrid w:val="0"/>
        <w:spacing w:line="600" w:lineRule="exact"/>
        <w:ind w:firstLine="720"/>
        <w:rPr>
          <w:rFonts w:hint="eastAsia" w:ascii="仿宋" w:hAnsi="仿宋" w:eastAsia="仿宋" w:cs="仿宋"/>
          <w:b/>
          <w:bCs w:val="0"/>
          <w:sz w:val="32"/>
          <w:szCs w:val="32"/>
          <w:lang w:val="zh-CN"/>
        </w:rPr>
      </w:pPr>
      <w:r>
        <w:rPr>
          <w:rFonts w:hint="eastAsia" w:ascii="仿宋" w:hAnsi="仿宋" w:eastAsia="仿宋" w:cs="仿宋"/>
          <w:b/>
          <w:bCs w:val="0"/>
          <w:sz w:val="32"/>
          <w:szCs w:val="32"/>
          <w:lang w:val="zh-CN"/>
        </w:rPr>
        <w:t>（一）项目基本情况。</w:t>
      </w:r>
    </w:p>
    <w:p>
      <w:pPr>
        <w:adjustRightInd w:val="0"/>
        <w:snapToGrid w:val="0"/>
        <w:spacing w:line="600" w:lineRule="exact"/>
        <w:ind w:firstLine="720"/>
        <w:rPr>
          <w:rFonts w:hint="eastAsia" w:ascii="仿宋" w:hAnsi="仿宋" w:eastAsia="仿宋" w:cs="仿宋"/>
          <w:sz w:val="32"/>
          <w:szCs w:val="32"/>
          <w:lang w:eastAsia="zh-CN"/>
        </w:rPr>
      </w:pPr>
      <w:r>
        <w:rPr>
          <w:rFonts w:hint="eastAsia" w:ascii="仿宋" w:hAnsi="仿宋" w:eastAsia="仿宋" w:cs="仿宋"/>
          <w:sz w:val="30"/>
          <w:szCs w:val="30"/>
          <w:lang w:eastAsia="zh-CN"/>
        </w:rPr>
        <w:t>该项目立项投资</w:t>
      </w:r>
      <w:r>
        <w:rPr>
          <w:rFonts w:hint="eastAsia" w:ascii="仿宋" w:hAnsi="仿宋" w:eastAsia="仿宋" w:cs="仿宋"/>
          <w:sz w:val="30"/>
          <w:szCs w:val="30"/>
          <w:lang w:val="en-US" w:eastAsia="zh-CN"/>
        </w:rPr>
        <w:t>400万元（其中320万元为中央预算内资金；80万元为省级配套资金）。建设内容及规模为：主要用于</w:t>
      </w:r>
      <w:r>
        <w:rPr>
          <w:rFonts w:hint="eastAsia" w:ascii="仿宋" w:hAnsi="仿宋" w:eastAsia="仿宋" w:cs="仿宋"/>
          <w:sz w:val="32"/>
          <w:szCs w:val="32"/>
        </w:rPr>
        <w:t>新建C25混凝土防洪墙4000立方米</w:t>
      </w:r>
      <w:r>
        <w:rPr>
          <w:rFonts w:hint="eastAsia" w:ascii="仿宋" w:hAnsi="仿宋" w:eastAsia="仿宋" w:cs="仿宋"/>
          <w:sz w:val="32"/>
          <w:szCs w:val="32"/>
          <w:lang w:eastAsia="zh-CN"/>
        </w:rPr>
        <w:t>；</w:t>
      </w:r>
      <w:r>
        <w:rPr>
          <w:rFonts w:hint="eastAsia" w:ascii="仿宋" w:hAnsi="仿宋" w:eastAsia="仿宋" w:cs="仿宋"/>
          <w:sz w:val="32"/>
          <w:szCs w:val="32"/>
        </w:rPr>
        <w:t>新建C20混凝土排水沟2000米</w:t>
      </w:r>
      <w:r>
        <w:rPr>
          <w:rFonts w:hint="eastAsia" w:ascii="仿宋" w:hAnsi="仿宋" w:eastAsia="仿宋" w:cs="仿宋"/>
          <w:sz w:val="32"/>
          <w:szCs w:val="32"/>
          <w:lang w:eastAsia="zh-CN"/>
        </w:rPr>
        <w:t>；</w:t>
      </w:r>
      <w:r>
        <w:rPr>
          <w:rFonts w:hint="eastAsia" w:ascii="仿宋" w:hAnsi="仿宋" w:eastAsia="仿宋" w:cs="仿宋"/>
          <w:sz w:val="32"/>
          <w:szCs w:val="32"/>
        </w:rPr>
        <w:t>新建钢丝网围栏2000米</w:t>
      </w:r>
      <w:r>
        <w:rPr>
          <w:rFonts w:hint="eastAsia" w:ascii="仿宋" w:hAnsi="仿宋" w:eastAsia="仿宋" w:cs="仿宋"/>
          <w:sz w:val="32"/>
          <w:szCs w:val="32"/>
          <w:lang w:eastAsia="zh-CN"/>
        </w:rPr>
        <w:t>；</w:t>
      </w:r>
      <w:r>
        <w:rPr>
          <w:rFonts w:hint="eastAsia" w:ascii="仿宋" w:hAnsi="仿宋" w:eastAsia="仿宋" w:cs="仿宋"/>
          <w:sz w:val="32"/>
          <w:szCs w:val="32"/>
        </w:rPr>
        <w:t>新建C25拦河坝1000立方米</w:t>
      </w:r>
      <w:r>
        <w:rPr>
          <w:rFonts w:hint="eastAsia" w:ascii="仿宋" w:hAnsi="仿宋" w:eastAsia="仿宋" w:cs="仿宋"/>
          <w:sz w:val="32"/>
          <w:szCs w:val="32"/>
          <w:lang w:eastAsia="zh-CN"/>
        </w:rPr>
        <w:t>；</w:t>
      </w:r>
      <w:r>
        <w:rPr>
          <w:rFonts w:hint="eastAsia" w:ascii="仿宋" w:hAnsi="仿宋" w:eastAsia="仿宋" w:cs="仿宋"/>
          <w:sz w:val="32"/>
          <w:szCs w:val="32"/>
        </w:rPr>
        <w:t>沉砂池阀门维修2套</w:t>
      </w:r>
      <w:r>
        <w:rPr>
          <w:rFonts w:hint="eastAsia" w:ascii="仿宋" w:hAnsi="仿宋" w:eastAsia="仿宋" w:cs="仿宋"/>
          <w:sz w:val="32"/>
          <w:szCs w:val="32"/>
          <w:lang w:eastAsia="zh-CN"/>
        </w:rPr>
        <w:t>；</w:t>
      </w:r>
      <w:r>
        <w:rPr>
          <w:rFonts w:hint="eastAsia" w:ascii="仿宋" w:hAnsi="仿宋" w:eastAsia="仿宋" w:cs="仿宋"/>
          <w:sz w:val="32"/>
          <w:szCs w:val="32"/>
        </w:rPr>
        <w:t>监控设备2套</w:t>
      </w:r>
      <w:r>
        <w:rPr>
          <w:rFonts w:hint="eastAsia" w:ascii="仿宋" w:hAnsi="仿宋" w:eastAsia="仿宋" w:cs="仿宋"/>
          <w:sz w:val="32"/>
          <w:szCs w:val="32"/>
          <w:lang w:eastAsia="zh-CN"/>
        </w:rPr>
        <w:t>；</w:t>
      </w:r>
      <w:r>
        <w:rPr>
          <w:rFonts w:hint="eastAsia" w:ascii="仿宋" w:hAnsi="仿宋" w:eastAsia="仿宋" w:cs="仿宋"/>
          <w:sz w:val="32"/>
          <w:szCs w:val="32"/>
        </w:rPr>
        <w:t>监控光纤6900米</w:t>
      </w:r>
      <w:r>
        <w:rPr>
          <w:rFonts w:hint="eastAsia" w:ascii="仿宋" w:hAnsi="仿宋" w:eastAsia="仿宋" w:cs="仿宋"/>
          <w:sz w:val="32"/>
          <w:szCs w:val="32"/>
          <w:lang w:eastAsia="zh-CN"/>
        </w:rPr>
        <w:t>；</w:t>
      </w:r>
      <w:r>
        <w:rPr>
          <w:rFonts w:hint="eastAsia" w:ascii="仿宋" w:hAnsi="仿宋" w:eastAsia="仿宋" w:cs="仿宋"/>
          <w:sz w:val="32"/>
          <w:szCs w:val="32"/>
        </w:rPr>
        <w:t>厂区更换PE给水管DN63 160米</w:t>
      </w:r>
      <w:r>
        <w:rPr>
          <w:rFonts w:hint="eastAsia" w:ascii="仿宋" w:hAnsi="仿宋" w:eastAsia="仿宋" w:cs="仿宋"/>
          <w:sz w:val="32"/>
          <w:szCs w:val="32"/>
          <w:lang w:eastAsia="zh-CN"/>
        </w:rPr>
        <w:t>；</w:t>
      </w:r>
      <w:r>
        <w:rPr>
          <w:rFonts w:hint="eastAsia" w:ascii="仿宋" w:hAnsi="仿宋" w:eastAsia="仿宋" w:cs="仿宋"/>
          <w:sz w:val="32"/>
          <w:szCs w:val="32"/>
        </w:rPr>
        <w:t>更换水泵2台</w:t>
      </w:r>
      <w:r>
        <w:rPr>
          <w:rFonts w:hint="eastAsia" w:ascii="仿宋" w:hAnsi="仿宋" w:eastAsia="仿宋" w:cs="仿宋"/>
          <w:sz w:val="32"/>
          <w:szCs w:val="32"/>
          <w:lang w:eastAsia="zh-CN"/>
        </w:rPr>
        <w:t>；</w:t>
      </w:r>
      <w:r>
        <w:rPr>
          <w:rFonts w:hint="eastAsia" w:ascii="仿宋" w:hAnsi="仿宋" w:eastAsia="仿宋" w:cs="仿宋"/>
          <w:sz w:val="32"/>
          <w:szCs w:val="32"/>
        </w:rPr>
        <w:t>植被恢复518平方米等。</w:t>
      </w:r>
    </w:p>
    <w:p>
      <w:pPr>
        <w:adjustRightInd w:val="0"/>
        <w:snapToGrid w:val="0"/>
        <w:spacing w:line="60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（二）项目绩效目标。</w:t>
      </w:r>
    </w:p>
    <w:p>
      <w:pPr>
        <w:adjustRightInd w:val="0"/>
        <w:snapToGrid w:val="0"/>
        <w:spacing w:line="60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该项目主要内容为：</w:t>
      </w:r>
      <w:r>
        <w:rPr>
          <w:rFonts w:hint="eastAsia" w:ascii="仿宋" w:hAnsi="仿宋" w:eastAsia="仿宋" w:cs="仿宋"/>
          <w:sz w:val="32"/>
          <w:szCs w:val="32"/>
        </w:rPr>
        <w:t>新建C25混凝土防洪墙4000立方米</w:t>
      </w:r>
      <w:r>
        <w:rPr>
          <w:rFonts w:hint="eastAsia" w:ascii="仿宋" w:hAnsi="仿宋" w:eastAsia="仿宋" w:cs="仿宋"/>
          <w:sz w:val="32"/>
          <w:szCs w:val="32"/>
          <w:lang w:eastAsia="zh-CN"/>
        </w:rPr>
        <w:t>；</w:t>
      </w:r>
      <w:r>
        <w:rPr>
          <w:rFonts w:hint="eastAsia" w:ascii="仿宋" w:hAnsi="仿宋" w:eastAsia="仿宋" w:cs="仿宋"/>
          <w:sz w:val="32"/>
          <w:szCs w:val="32"/>
        </w:rPr>
        <w:t>新建C20混凝土排水沟2000米</w:t>
      </w:r>
      <w:r>
        <w:rPr>
          <w:rFonts w:hint="eastAsia" w:ascii="仿宋" w:hAnsi="仿宋" w:eastAsia="仿宋" w:cs="仿宋"/>
          <w:sz w:val="32"/>
          <w:szCs w:val="32"/>
          <w:lang w:eastAsia="zh-CN"/>
        </w:rPr>
        <w:t>；</w:t>
      </w:r>
      <w:r>
        <w:rPr>
          <w:rFonts w:hint="eastAsia" w:ascii="仿宋" w:hAnsi="仿宋" w:eastAsia="仿宋" w:cs="仿宋"/>
          <w:sz w:val="32"/>
          <w:szCs w:val="32"/>
        </w:rPr>
        <w:t>新建钢丝网围栏2000米</w:t>
      </w:r>
      <w:r>
        <w:rPr>
          <w:rFonts w:hint="eastAsia" w:ascii="仿宋" w:hAnsi="仿宋" w:eastAsia="仿宋" w:cs="仿宋"/>
          <w:sz w:val="32"/>
          <w:szCs w:val="32"/>
          <w:lang w:eastAsia="zh-CN"/>
        </w:rPr>
        <w:t>；</w:t>
      </w:r>
      <w:r>
        <w:rPr>
          <w:rFonts w:hint="eastAsia" w:ascii="仿宋" w:hAnsi="仿宋" w:eastAsia="仿宋" w:cs="仿宋"/>
          <w:sz w:val="32"/>
          <w:szCs w:val="32"/>
        </w:rPr>
        <w:t>新建C25拦河坝1000立方米</w:t>
      </w:r>
      <w:r>
        <w:rPr>
          <w:rFonts w:hint="eastAsia" w:ascii="仿宋" w:hAnsi="仿宋" w:eastAsia="仿宋" w:cs="仿宋"/>
          <w:sz w:val="32"/>
          <w:szCs w:val="32"/>
          <w:lang w:eastAsia="zh-CN"/>
        </w:rPr>
        <w:t>；</w:t>
      </w:r>
      <w:r>
        <w:rPr>
          <w:rFonts w:hint="eastAsia" w:ascii="仿宋" w:hAnsi="仿宋" w:eastAsia="仿宋" w:cs="仿宋"/>
          <w:sz w:val="32"/>
          <w:szCs w:val="32"/>
        </w:rPr>
        <w:t>沉砂池阀门维修2套</w:t>
      </w:r>
      <w:r>
        <w:rPr>
          <w:rFonts w:hint="eastAsia" w:ascii="仿宋" w:hAnsi="仿宋" w:eastAsia="仿宋" w:cs="仿宋"/>
          <w:sz w:val="32"/>
          <w:szCs w:val="32"/>
          <w:lang w:eastAsia="zh-CN"/>
        </w:rPr>
        <w:t>；</w:t>
      </w:r>
      <w:r>
        <w:rPr>
          <w:rFonts w:hint="eastAsia" w:ascii="仿宋" w:hAnsi="仿宋" w:eastAsia="仿宋" w:cs="仿宋"/>
          <w:sz w:val="32"/>
          <w:szCs w:val="32"/>
        </w:rPr>
        <w:t>监控设备2套</w:t>
      </w:r>
      <w:r>
        <w:rPr>
          <w:rFonts w:hint="eastAsia" w:ascii="仿宋" w:hAnsi="仿宋" w:eastAsia="仿宋" w:cs="仿宋"/>
          <w:sz w:val="32"/>
          <w:szCs w:val="32"/>
          <w:lang w:eastAsia="zh-CN"/>
        </w:rPr>
        <w:t>；</w:t>
      </w:r>
      <w:r>
        <w:rPr>
          <w:rFonts w:hint="eastAsia" w:ascii="仿宋" w:hAnsi="仿宋" w:eastAsia="仿宋" w:cs="仿宋"/>
          <w:sz w:val="32"/>
          <w:szCs w:val="32"/>
        </w:rPr>
        <w:t>监控光纤6900米</w:t>
      </w:r>
      <w:r>
        <w:rPr>
          <w:rFonts w:hint="eastAsia" w:ascii="仿宋" w:hAnsi="仿宋" w:eastAsia="仿宋" w:cs="仿宋"/>
          <w:sz w:val="32"/>
          <w:szCs w:val="32"/>
          <w:lang w:eastAsia="zh-CN"/>
        </w:rPr>
        <w:t>；</w:t>
      </w:r>
      <w:r>
        <w:rPr>
          <w:rFonts w:hint="eastAsia" w:ascii="仿宋" w:hAnsi="仿宋" w:eastAsia="仿宋" w:cs="仿宋"/>
          <w:sz w:val="32"/>
          <w:szCs w:val="32"/>
        </w:rPr>
        <w:t>厂区更换PE给水管DN63 160米</w:t>
      </w:r>
      <w:r>
        <w:rPr>
          <w:rFonts w:hint="eastAsia" w:ascii="仿宋" w:hAnsi="仿宋" w:eastAsia="仿宋" w:cs="仿宋"/>
          <w:sz w:val="32"/>
          <w:szCs w:val="32"/>
          <w:lang w:eastAsia="zh-CN"/>
        </w:rPr>
        <w:t>；</w:t>
      </w:r>
      <w:r>
        <w:rPr>
          <w:rFonts w:hint="eastAsia" w:ascii="仿宋" w:hAnsi="仿宋" w:eastAsia="仿宋" w:cs="仿宋"/>
          <w:sz w:val="32"/>
          <w:szCs w:val="32"/>
        </w:rPr>
        <w:t>更换水泵2台</w:t>
      </w:r>
      <w:r>
        <w:rPr>
          <w:rFonts w:hint="eastAsia" w:ascii="仿宋" w:hAnsi="仿宋" w:eastAsia="仿宋" w:cs="仿宋"/>
          <w:sz w:val="32"/>
          <w:szCs w:val="32"/>
          <w:lang w:eastAsia="zh-CN"/>
        </w:rPr>
        <w:t>；</w:t>
      </w:r>
      <w:r>
        <w:rPr>
          <w:rFonts w:hint="eastAsia" w:ascii="仿宋" w:hAnsi="仿宋" w:eastAsia="仿宋" w:cs="仿宋"/>
          <w:sz w:val="32"/>
          <w:szCs w:val="32"/>
        </w:rPr>
        <w:t>植被恢复518平方米等。</w:t>
      </w:r>
      <w:r>
        <w:rPr>
          <w:rFonts w:hint="eastAsia" w:ascii="仿宋" w:hAnsi="仿宋" w:eastAsia="仿宋" w:cs="仿宋"/>
          <w:sz w:val="32"/>
          <w:szCs w:val="32"/>
          <w:lang w:eastAsia="zh-CN"/>
        </w:rPr>
        <w:t>本年度计划</w:t>
      </w:r>
      <w:r>
        <w:rPr>
          <w:rFonts w:hint="eastAsia" w:ascii="仿宋" w:hAnsi="仿宋" w:eastAsia="仿宋" w:cs="仿宋"/>
          <w:sz w:val="32"/>
          <w:szCs w:val="32"/>
        </w:rPr>
        <w:t>资金投入</w:t>
      </w:r>
      <w:r>
        <w:rPr>
          <w:rFonts w:hint="eastAsia" w:ascii="仿宋" w:hAnsi="仿宋" w:eastAsia="仿宋" w:cs="仿宋"/>
          <w:sz w:val="32"/>
          <w:szCs w:val="32"/>
          <w:lang w:val="en-US" w:eastAsia="zh-CN"/>
        </w:rPr>
        <w:t>80</w:t>
      </w:r>
      <w:r>
        <w:rPr>
          <w:rFonts w:hint="eastAsia" w:ascii="仿宋" w:hAnsi="仿宋" w:eastAsia="仿宋" w:cs="仿宋"/>
          <w:sz w:val="32"/>
          <w:szCs w:val="32"/>
        </w:rPr>
        <w:t>万元</w:t>
      </w:r>
      <w:r>
        <w:rPr>
          <w:rFonts w:hint="eastAsia" w:ascii="仿宋" w:hAnsi="仿宋" w:eastAsia="仿宋" w:cs="仿宋"/>
          <w:sz w:val="32"/>
          <w:szCs w:val="32"/>
          <w:lang w:eastAsia="zh-CN"/>
        </w:rPr>
        <w:t>，实际完成</w:t>
      </w:r>
      <w:r>
        <w:rPr>
          <w:rFonts w:hint="eastAsia" w:ascii="仿宋" w:hAnsi="仿宋" w:eastAsia="仿宋" w:cs="仿宋"/>
          <w:sz w:val="32"/>
          <w:szCs w:val="32"/>
          <w:lang w:val="en-US" w:eastAsia="zh-CN"/>
        </w:rPr>
        <w:t>30.67</w:t>
      </w:r>
      <w:r>
        <w:rPr>
          <w:rFonts w:hint="eastAsia" w:ascii="仿宋" w:hAnsi="仿宋" w:eastAsia="仿宋" w:cs="仿宋"/>
          <w:sz w:val="32"/>
          <w:szCs w:val="32"/>
        </w:rPr>
        <w:t>万元</w:t>
      </w:r>
      <w:r>
        <w:rPr>
          <w:rFonts w:hint="eastAsia" w:ascii="仿宋" w:hAnsi="仿宋" w:eastAsia="仿宋" w:cs="仿宋"/>
          <w:sz w:val="32"/>
          <w:szCs w:val="32"/>
          <w:lang w:eastAsia="zh-CN"/>
        </w:rPr>
        <w:t>，安全质量</w:t>
      </w:r>
      <w:r>
        <w:rPr>
          <w:rFonts w:hint="eastAsia" w:ascii="仿宋" w:hAnsi="仿宋" w:eastAsia="仿宋" w:cs="仿宋"/>
          <w:sz w:val="32"/>
          <w:szCs w:val="32"/>
        </w:rPr>
        <w:t>符合国家标准</w:t>
      </w:r>
      <w:r>
        <w:rPr>
          <w:rFonts w:hint="eastAsia" w:ascii="仿宋" w:hAnsi="仿宋" w:eastAsia="仿宋" w:cs="仿宋"/>
          <w:sz w:val="32"/>
          <w:szCs w:val="32"/>
          <w:lang w:eastAsia="zh-CN"/>
        </w:rPr>
        <w:t>，</w:t>
      </w:r>
      <w:r>
        <w:rPr>
          <w:rFonts w:hint="eastAsia" w:ascii="仿宋" w:hAnsi="仿宋" w:eastAsia="仿宋" w:cs="仿宋"/>
          <w:sz w:val="32"/>
          <w:szCs w:val="32"/>
        </w:rPr>
        <w:t>如期完成</w:t>
      </w:r>
      <w:r>
        <w:rPr>
          <w:rFonts w:hint="eastAsia" w:ascii="仿宋" w:hAnsi="仿宋" w:eastAsia="仿宋" w:cs="仿宋"/>
          <w:sz w:val="32"/>
          <w:szCs w:val="32"/>
          <w:lang w:eastAsia="zh-CN"/>
        </w:rPr>
        <w:t>项目建设，</w:t>
      </w:r>
      <w:r>
        <w:rPr>
          <w:rFonts w:hint="eastAsia" w:ascii="仿宋" w:hAnsi="仿宋" w:eastAsia="仿宋" w:cs="仿宋"/>
          <w:sz w:val="32"/>
          <w:szCs w:val="32"/>
          <w:lang w:val="zh-CN"/>
        </w:rPr>
        <w:t>申报内容是否与实际相符，申报目标合理可行。</w:t>
      </w:r>
    </w:p>
    <w:p>
      <w:pPr>
        <w:adjustRightInd w:val="0"/>
        <w:snapToGrid w:val="0"/>
        <w:spacing w:line="60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（三）项目自评步骤及方法。</w:t>
      </w:r>
    </w:p>
    <w:p>
      <w:pPr>
        <w:keepNext w:val="0"/>
        <w:keepLines w:val="0"/>
        <w:pageBreakBefore w:val="0"/>
        <w:widowControl w:val="0"/>
        <w:kinsoku/>
        <w:wordWrap/>
        <w:overflowPunct/>
        <w:topLinePunct w:val="0"/>
        <w:autoSpaceDE/>
        <w:autoSpaceDN/>
        <w:bidi w:val="0"/>
        <w:adjustRightInd/>
        <w:snapToGrid/>
        <w:spacing w:line="560" w:lineRule="exact"/>
        <w:ind w:firstLine="630"/>
        <w:jc w:val="left"/>
        <w:textAlignment w:val="auto"/>
        <w:rPr>
          <w:rFonts w:hint="eastAsia" w:ascii="仿宋" w:hAnsi="仿宋" w:eastAsia="仿宋" w:cs="仿宋"/>
          <w:sz w:val="30"/>
          <w:szCs w:val="30"/>
          <w:lang w:eastAsia="zh-CN"/>
        </w:rPr>
      </w:pPr>
      <w:r>
        <w:rPr>
          <w:rFonts w:hint="eastAsia" w:ascii="仿宋" w:hAnsi="仿宋" w:eastAsia="仿宋" w:cs="仿宋"/>
          <w:color w:val="auto"/>
          <w:sz w:val="30"/>
          <w:szCs w:val="30"/>
          <w:lang w:val="en-US" w:eastAsia="zh-CN"/>
        </w:rPr>
        <w:t>专门成立了项目支出绩效评价领导组，抽调相关工作人员成立了评价小组，对该项目情况进行了综合评价，评价按照定性分析、定量评分；目标导向、加强监控；突出重点，客观公正的原则，对包括项目投入情况、项目过程情况、项目产出情况、项目效果情况等四个方面进行了综合评价。</w:t>
      </w:r>
    </w:p>
    <w:p>
      <w:pPr>
        <w:adjustRightInd w:val="0"/>
        <w:snapToGrid w:val="0"/>
        <w:spacing w:line="600" w:lineRule="exact"/>
        <w:ind w:firstLine="720"/>
        <w:rPr>
          <w:rFonts w:hint="eastAsia" w:ascii="仿宋" w:hAnsi="仿宋" w:eastAsia="仿宋" w:cs="仿宋"/>
          <w:sz w:val="32"/>
          <w:szCs w:val="32"/>
        </w:rPr>
      </w:pPr>
      <w:r>
        <w:rPr>
          <w:rFonts w:hint="eastAsia" w:ascii="仿宋" w:hAnsi="仿宋" w:eastAsia="仿宋" w:cs="仿宋"/>
          <w:sz w:val="32"/>
          <w:szCs w:val="32"/>
        </w:rPr>
        <w:t>二、项目资金申报及使用情况</w:t>
      </w:r>
    </w:p>
    <w:p>
      <w:pPr>
        <w:adjustRightInd w:val="0"/>
        <w:snapToGrid w:val="0"/>
        <w:spacing w:line="60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（一）项目资金申报及批复情况。</w:t>
      </w:r>
    </w:p>
    <w:p>
      <w:pPr>
        <w:adjustRightInd w:val="0"/>
        <w:snapToGrid w:val="0"/>
        <w:spacing w:line="600" w:lineRule="exact"/>
        <w:ind w:firstLine="720"/>
        <w:rPr>
          <w:rFonts w:hint="eastAsia" w:ascii="仿宋" w:hAnsi="仿宋" w:eastAsia="仿宋" w:cs="仿宋"/>
          <w:sz w:val="32"/>
          <w:szCs w:val="32"/>
          <w:lang w:val="zh-CN"/>
        </w:rPr>
      </w:pPr>
      <w:r>
        <w:rPr>
          <w:rFonts w:hint="eastAsia" w:ascii="仿宋" w:hAnsi="仿宋" w:eastAsia="仿宋" w:cs="仿宋"/>
          <w:sz w:val="30"/>
          <w:szCs w:val="30"/>
          <w:lang w:eastAsia="zh-CN"/>
        </w:rPr>
        <w:t>根据《关于九寨沟县饮用水源地保护建设项目可行性研究报告的批复》（九发行批【2017】）该项目立项投资</w:t>
      </w:r>
      <w:r>
        <w:rPr>
          <w:rFonts w:hint="eastAsia" w:ascii="仿宋" w:hAnsi="仿宋" w:eastAsia="仿宋" w:cs="仿宋"/>
          <w:sz w:val="30"/>
          <w:szCs w:val="30"/>
          <w:lang w:val="en-US" w:eastAsia="zh-CN"/>
        </w:rPr>
        <w:t>400万元（其中320万元为藏区专项中央预算内资金；80万元为态环境保护专项资金），分别按照《关于下达2018年藏区专项中央预算内基建投资预算的通知》（九财投资【2018】11号）、《关于调整2020年生态环境保护专项资金（第二批）的通知》（九财农【2020】30号）下达。</w:t>
      </w:r>
    </w:p>
    <w:p>
      <w:pPr>
        <w:adjustRightInd w:val="0"/>
        <w:snapToGrid w:val="0"/>
        <w:spacing w:line="60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（二）资金计划、到位及使用情况（可用表格形式反映）。</w:t>
      </w:r>
    </w:p>
    <w:p>
      <w:pPr>
        <w:adjustRightInd w:val="0"/>
        <w:snapToGrid w:val="0"/>
        <w:spacing w:line="60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1．资金计划。该项目</w:t>
      </w:r>
      <w:r>
        <w:rPr>
          <w:rFonts w:hint="eastAsia" w:ascii="仿宋" w:hAnsi="仿宋" w:eastAsia="仿宋" w:cs="仿宋"/>
          <w:sz w:val="30"/>
          <w:szCs w:val="30"/>
          <w:lang w:val="en-US" w:eastAsia="zh-CN"/>
        </w:rPr>
        <w:t>320万元为藏区专项中央预算内资金；80万元为生态环境保护专项资金</w:t>
      </w:r>
      <w:r>
        <w:rPr>
          <w:rFonts w:hint="eastAsia" w:ascii="仿宋" w:hAnsi="仿宋" w:eastAsia="仿宋" w:cs="仿宋"/>
          <w:sz w:val="32"/>
          <w:szCs w:val="32"/>
          <w:lang w:val="zh-CN"/>
        </w:rPr>
        <w:t>。</w:t>
      </w:r>
    </w:p>
    <w:p>
      <w:pPr>
        <w:adjustRightInd w:val="0"/>
        <w:snapToGrid w:val="0"/>
        <w:spacing w:line="60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2．资金到位。于2018年06月22日到位藏区专项中央预算内资金</w:t>
      </w:r>
      <w:r>
        <w:rPr>
          <w:rFonts w:hint="eastAsia" w:ascii="仿宋" w:hAnsi="仿宋" w:eastAsia="仿宋" w:cs="仿宋"/>
          <w:sz w:val="32"/>
          <w:szCs w:val="32"/>
          <w:lang w:val="en-US" w:eastAsia="zh-CN"/>
        </w:rPr>
        <w:t>320万元，2020年11月02日到位省级生态环境保护专项资金80万元。</w:t>
      </w:r>
      <w:r>
        <w:rPr>
          <w:rFonts w:hint="eastAsia" w:ascii="仿宋" w:hAnsi="仿宋" w:eastAsia="仿宋" w:cs="仿宋"/>
          <w:sz w:val="32"/>
          <w:szCs w:val="32"/>
          <w:lang w:val="zh-CN"/>
        </w:rPr>
        <w:t>资金到位率</w:t>
      </w:r>
      <w:r>
        <w:rPr>
          <w:rFonts w:hint="eastAsia" w:ascii="仿宋" w:hAnsi="仿宋" w:eastAsia="仿宋" w:cs="仿宋"/>
          <w:sz w:val="32"/>
          <w:szCs w:val="32"/>
          <w:lang w:val="en-US" w:eastAsia="zh-CN"/>
        </w:rPr>
        <w:t>100%，省级生态环境保护专项资金</w:t>
      </w:r>
      <w:r>
        <w:rPr>
          <w:rFonts w:hint="eastAsia" w:ascii="仿宋" w:hAnsi="仿宋" w:eastAsia="仿宋" w:cs="仿宋"/>
          <w:sz w:val="32"/>
          <w:szCs w:val="32"/>
          <w:lang w:val="zh-CN"/>
        </w:rPr>
        <w:t>到位不及时。</w:t>
      </w:r>
    </w:p>
    <w:p>
      <w:pPr>
        <w:adjustRightInd w:val="0"/>
        <w:snapToGrid w:val="0"/>
        <w:spacing w:line="60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3．资金使用。截止评价时点该项目本年度资金实际支出</w:t>
      </w:r>
      <w:r>
        <w:rPr>
          <w:rFonts w:hint="eastAsia" w:ascii="仿宋" w:hAnsi="仿宋" w:eastAsia="仿宋" w:cs="仿宋"/>
          <w:sz w:val="32"/>
          <w:szCs w:val="32"/>
          <w:lang w:val="zh-CN" w:eastAsia="zh-CN"/>
        </w:rPr>
        <w:t>3</w:t>
      </w:r>
      <w:r>
        <w:rPr>
          <w:rFonts w:hint="eastAsia" w:ascii="仿宋" w:hAnsi="仿宋" w:eastAsia="仿宋" w:cs="仿宋"/>
          <w:sz w:val="32"/>
          <w:szCs w:val="32"/>
          <w:lang w:val="en-US" w:eastAsia="zh-CN"/>
        </w:rPr>
        <w:t>0.67</w:t>
      </w:r>
      <w:r>
        <w:rPr>
          <w:rFonts w:hint="eastAsia" w:ascii="仿宋" w:hAnsi="仿宋" w:eastAsia="仿宋" w:cs="仿宋"/>
          <w:sz w:val="32"/>
          <w:szCs w:val="32"/>
          <w:lang w:val="zh-CN" w:eastAsia="zh-CN"/>
        </w:rPr>
        <w:t>万元，</w:t>
      </w:r>
      <w:r>
        <w:rPr>
          <w:rFonts w:hint="eastAsia" w:ascii="仿宋" w:hAnsi="仿宋" w:eastAsia="仿宋" w:cs="仿宋"/>
          <w:sz w:val="32"/>
          <w:szCs w:val="32"/>
          <w:lang w:val="zh-CN"/>
        </w:rPr>
        <w:t>支付依据合规合法，资金支付与预算相符。</w:t>
      </w:r>
    </w:p>
    <w:p>
      <w:pPr>
        <w:adjustRightInd w:val="0"/>
        <w:snapToGrid w:val="0"/>
        <w:spacing w:line="60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（三）项目财务管理情况。</w:t>
      </w:r>
    </w:p>
    <w:p>
      <w:pPr>
        <w:adjustRightInd w:val="0"/>
        <w:snapToGrid w:val="0"/>
        <w:spacing w:line="60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我单位在管理专项资金时，</w:t>
      </w:r>
      <w:r>
        <w:rPr>
          <w:rFonts w:hint="eastAsia" w:ascii="仿宋" w:hAnsi="仿宋" w:eastAsia="仿宋" w:cs="仿宋"/>
          <w:sz w:val="32"/>
          <w:szCs w:val="32"/>
          <w:lang w:val="zh-CN" w:eastAsia="zh-CN"/>
        </w:rPr>
        <w:t>一是</w:t>
      </w:r>
      <w:r>
        <w:rPr>
          <w:rFonts w:hint="eastAsia" w:ascii="仿宋" w:hAnsi="仿宋" w:eastAsia="仿宋" w:cs="仿宋"/>
          <w:sz w:val="32"/>
          <w:szCs w:val="32"/>
          <w:lang w:val="zh-CN"/>
        </w:rPr>
        <w:t>强化组织领导。由分管财会的副局长负责，成立了专门领导班子，明确具体职责，确保每个项目专人负责。</w:t>
      </w:r>
      <w:r>
        <w:rPr>
          <w:rFonts w:hint="eastAsia" w:ascii="仿宋" w:hAnsi="仿宋" w:eastAsia="仿宋" w:cs="仿宋"/>
          <w:sz w:val="32"/>
          <w:szCs w:val="32"/>
          <w:lang w:val="zh-CN" w:eastAsia="zh-CN"/>
        </w:rPr>
        <w:t>二是</w:t>
      </w:r>
      <w:r>
        <w:rPr>
          <w:rFonts w:hint="eastAsia" w:ascii="仿宋" w:hAnsi="仿宋" w:eastAsia="仿宋" w:cs="仿宋"/>
          <w:sz w:val="32"/>
          <w:szCs w:val="32"/>
          <w:lang w:val="zh-CN"/>
        </w:rPr>
        <w:t>健全管理制度。对专项资金建设项目实行监督检查制度，确保项目顺利进行。对照项目资金管理办法，严格执行财务管理制度、财务处理及时、会计核算规范。</w:t>
      </w:r>
    </w:p>
    <w:p>
      <w:pPr>
        <w:adjustRightInd w:val="0"/>
        <w:snapToGrid w:val="0"/>
        <w:spacing w:line="600" w:lineRule="exact"/>
        <w:ind w:firstLine="720"/>
        <w:rPr>
          <w:rFonts w:hint="eastAsia" w:ascii="仿宋" w:hAnsi="仿宋" w:eastAsia="仿宋" w:cs="仿宋"/>
          <w:b/>
          <w:bCs/>
          <w:sz w:val="32"/>
          <w:szCs w:val="32"/>
        </w:rPr>
      </w:pPr>
      <w:r>
        <w:rPr>
          <w:rFonts w:hint="eastAsia" w:ascii="仿宋" w:hAnsi="仿宋" w:eastAsia="仿宋" w:cs="仿宋"/>
          <w:b/>
          <w:bCs/>
          <w:sz w:val="32"/>
          <w:szCs w:val="32"/>
        </w:rPr>
        <w:t>三、项目实施及管理情况</w:t>
      </w:r>
    </w:p>
    <w:p>
      <w:pPr>
        <w:adjustRightInd w:val="0"/>
        <w:snapToGrid w:val="0"/>
        <w:spacing w:line="60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eastAsia="zh-CN"/>
        </w:rPr>
        <w:t>成立了项目组，挂职干部担任项目组组长。通过随机比选确定施工单位。项目组下达项目计划、资金规模、验收方案等通知书，明确专项资金额度，要求施工单位在确保质量的基础上整合其它类同资金，集中财力办项目。</w:t>
      </w:r>
    </w:p>
    <w:p>
      <w:pPr>
        <w:adjustRightInd w:val="0"/>
        <w:snapToGrid w:val="0"/>
        <w:spacing w:line="60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（一）项目组织架构及实施流程。</w:t>
      </w:r>
    </w:p>
    <w:p>
      <w:pPr>
        <w:adjustRightInd w:val="0"/>
        <w:snapToGrid w:val="0"/>
        <w:spacing w:line="60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（二）项目管理情况。</w:t>
      </w:r>
      <w:r>
        <w:rPr>
          <w:rFonts w:hint="eastAsia" w:ascii="仿宋" w:hAnsi="仿宋" w:eastAsia="仿宋" w:cs="仿宋"/>
          <w:sz w:val="32"/>
          <w:szCs w:val="32"/>
          <w:lang w:val="zh-CN" w:eastAsia="zh-CN"/>
        </w:rPr>
        <w:t>按照项目建设相关规定，通过随机比选确定施工单位</w:t>
      </w:r>
      <w:r>
        <w:rPr>
          <w:rFonts w:hint="eastAsia" w:ascii="仿宋" w:hAnsi="仿宋" w:eastAsia="仿宋" w:cs="仿宋"/>
          <w:sz w:val="32"/>
          <w:szCs w:val="32"/>
          <w:lang w:val="zh-CN"/>
        </w:rPr>
        <w:t>。</w:t>
      </w:r>
    </w:p>
    <w:p>
      <w:pPr>
        <w:adjustRightInd w:val="0"/>
        <w:snapToGrid w:val="0"/>
        <w:spacing w:line="600" w:lineRule="exact"/>
        <w:ind w:firstLine="720"/>
        <w:rPr>
          <w:rFonts w:hint="eastAsia" w:ascii="仿宋" w:hAnsi="仿宋" w:eastAsia="仿宋" w:cs="仿宋"/>
          <w:sz w:val="32"/>
          <w:szCs w:val="32"/>
          <w:lang w:val="zh-CN"/>
        </w:rPr>
      </w:pPr>
      <w:r>
        <w:rPr>
          <w:rFonts w:hint="eastAsia" w:ascii="仿宋" w:hAnsi="仿宋" w:eastAsia="仿宋" w:cs="仿宋"/>
          <w:b/>
          <w:sz w:val="32"/>
          <w:szCs w:val="32"/>
          <w:lang w:val="zh-CN"/>
        </w:rPr>
        <w:t>（三）项目监管情况。</w:t>
      </w:r>
      <w:r>
        <w:rPr>
          <w:rFonts w:hint="eastAsia" w:ascii="仿宋" w:hAnsi="仿宋" w:eastAsia="仿宋" w:cs="仿宋"/>
          <w:sz w:val="32"/>
          <w:szCs w:val="32"/>
          <w:lang w:val="zh-CN"/>
        </w:rPr>
        <w:t>为加强项目管理，我单位</w:t>
      </w:r>
      <w:r>
        <w:rPr>
          <w:rFonts w:hint="eastAsia" w:ascii="仿宋" w:hAnsi="仿宋" w:eastAsia="仿宋" w:cs="仿宋"/>
          <w:sz w:val="32"/>
          <w:szCs w:val="32"/>
          <w:lang w:val="zh-CN" w:eastAsia="zh-CN"/>
        </w:rPr>
        <w:t>成立了项目组，挂职干部（技术人员）担任项目组组长，由组长带领项目组人员，每周三次去施工场地查看安全文明施工，把好质量关，对现场发现的问题要求施工单位立行立改</w:t>
      </w:r>
      <w:r>
        <w:rPr>
          <w:rFonts w:hint="eastAsia" w:ascii="仿宋" w:hAnsi="仿宋" w:eastAsia="仿宋" w:cs="仿宋"/>
          <w:sz w:val="32"/>
          <w:szCs w:val="32"/>
          <w:lang w:val="zh-CN"/>
        </w:rPr>
        <w:t>。</w:t>
      </w:r>
    </w:p>
    <w:p>
      <w:pPr>
        <w:adjustRightInd w:val="0"/>
        <w:snapToGrid w:val="0"/>
        <w:spacing w:line="600" w:lineRule="exact"/>
        <w:ind w:firstLine="720"/>
        <w:rPr>
          <w:rFonts w:hint="eastAsia" w:ascii="仿宋" w:hAnsi="仿宋" w:eastAsia="仿宋" w:cs="仿宋"/>
          <w:sz w:val="32"/>
          <w:szCs w:val="32"/>
          <w:lang w:val="zh-CN"/>
        </w:rPr>
      </w:pPr>
      <w:r>
        <w:rPr>
          <w:rFonts w:hint="eastAsia" w:ascii="仿宋" w:hAnsi="仿宋" w:eastAsia="仿宋" w:cs="仿宋"/>
          <w:b/>
          <w:bCs/>
          <w:sz w:val="32"/>
          <w:szCs w:val="32"/>
        </w:rPr>
        <w:t>四、项目绩效情况</w:t>
      </w:r>
      <w:r>
        <w:rPr>
          <w:rFonts w:hint="eastAsia" w:ascii="仿宋" w:hAnsi="仿宋" w:eastAsia="仿宋" w:cs="仿宋"/>
          <w:sz w:val="32"/>
          <w:szCs w:val="32"/>
          <w:lang w:val="zh-CN"/>
        </w:rPr>
        <w:tab/>
      </w:r>
    </w:p>
    <w:p>
      <w:pPr>
        <w:adjustRightInd w:val="0"/>
        <w:snapToGrid w:val="0"/>
        <w:spacing w:line="60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（一）项目完成情况。</w:t>
      </w:r>
    </w:p>
    <w:p>
      <w:pPr>
        <w:keepNext w:val="0"/>
        <w:keepLines w:val="0"/>
        <w:pageBreakBefore w:val="0"/>
        <w:widowControl w:val="0"/>
        <w:kinsoku/>
        <w:wordWrap/>
        <w:overflowPunct/>
        <w:topLinePunct w:val="0"/>
        <w:autoSpaceDE/>
        <w:autoSpaceDN/>
        <w:bidi w:val="0"/>
        <w:spacing w:line="480" w:lineRule="exact"/>
        <w:ind w:firstLine="640" w:firstLineChars="200"/>
        <w:textAlignment w:val="auto"/>
        <w:rPr>
          <w:rFonts w:hint="eastAsia" w:ascii="仿宋" w:hAnsi="仿宋" w:eastAsia="仿宋" w:cs="仿宋"/>
          <w:sz w:val="32"/>
          <w:szCs w:val="32"/>
          <w:lang w:val="zh-CN" w:eastAsia="zh-CN"/>
        </w:rPr>
      </w:pPr>
      <w:r>
        <w:rPr>
          <w:rFonts w:hint="eastAsia" w:ascii="仿宋" w:hAnsi="仿宋" w:eastAsia="仿宋" w:cs="仿宋"/>
          <w:sz w:val="32"/>
          <w:szCs w:val="32"/>
          <w:lang w:eastAsia="zh-CN"/>
        </w:rPr>
        <w:t>按</w:t>
      </w:r>
      <w:r>
        <w:rPr>
          <w:rFonts w:hint="eastAsia" w:ascii="仿宋" w:hAnsi="仿宋" w:eastAsia="仿宋" w:cs="仿宋"/>
          <w:sz w:val="32"/>
          <w:szCs w:val="32"/>
        </w:rPr>
        <w:t>照建设相关程序，完成了前期各项要件办理及</w:t>
      </w:r>
      <w:r>
        <w:rPr>
          <w:rFonts w:hint="eastAsia" w:ascii="仿宋" w:hAnsi="仿宋" w:eastAsia="仿宋" w:cs="仿宋"/>
          <w:sz w:val="32"/>
          <w:szCs w:val="32"/>
          <w:lang w:eastAsia="zh-CN"/>
        </w:rPr>
        <w:t>比选</w:t>
      </w:r>
      <w:r>
        <w:rPr>
          <w:rFonts w:hint="eastAsia" w:ascii="仿宋" w:hAnsi="仿宋" w:eastAsia="仿宋" w:cs="仿宋"/>
          <w:sz w:val="32"/>
          <w:szCs w:val="32"/>
        </w:rPr>
        <w:t>工作，201</w:t>
      </w:r>
      <w:r>
        <w:rPr>
          <w:rFonts w:hint="eastAsia" w:ascii="仿宋" w:hAnsi="仿宋" w:eastAsia="仿宋" w:cs="仿宋"/>
          <w:sz w:val="32"/>
          <w:szCs w:val="32"/>
          <w:lang w:val="en-US" w:eastAsia="zh-CN"/>
        </w:rPr>
        <w:t>9</w:t>
      </w:r>
      <w:r>
        <w:rPr>
          <w:rFonts w:hint="eastAsia" w:ascii="仿宋" w:hAnsi="仿宋" w:eastAsia="仿宋" w:cs="仿宋"/>
          <w:sz w:val="32"/>
          <w:szCs w:val="32"/>
        </w:rPr>
        <w:t>年3月份施工单位正式进场开工。</w:t>
      </w:r>
      <w:r>
        <w:rPr>
          <w:rFonts w:hint="eastAsia" w:ascii="仿宋" w:hAnsi="仿宋" w:eastAsia="仿宋" w:cs="仿宋"/>
          <w:sz w:val="32"/>
          <w:szCs w:val="32"/>
          <w:lang w:val="zh-CN" w:eastAsia="zh-CN"/>
        </w:rPr>
        <w:t>如期于</w:t>
      </w:r>
      <w:r>
        <w:rPr>
          <w:rFonts w:hint="eastAsia" w:ascii="仿宋" w:hAnsi="仿宋" w:eastAsia="仿宋" w:cs="仿宋"/>
          <w:sz w:val="32"/>
          <w:szCs w:val="32"/>
        </w:rPr>
        <w:t>2019年</w:t>
      </w:r>
      <w:r>
        <w:rPr>
          <w:rFonts w:hint="eastAsia" w:ascii="仿宋" w:hAnsi="仿宋" w:eastAsia="仿宋" w:cs="仿宋"/>
          <w:sz w:val="32"/>
          <w:szCs w:val="32"/>
          <w:lang w:val="en-US" w:eastAsia="zh-CN"/>
        </w:rPr>
        <w:t>7</w:t>
      </w:r>
      <w:r>
        <w:rPr>
          <w:rFonts w:hint="eastAsia" w:ascii="仿宋" w:hAnsi="仿宋" w:eastAsia="仿宋" w:cs="仿宋"/>
          <w:sz w:val="32"/>
          <w:szCs w:val="32"/>
        </w:rPr>
        <w:t>月完成，</w:t>
      </w:r>
      <w:r>
        <w:rPr>
          <w:rFonts w:hint="eastAsia" w:ascii="仿宋" w:hAnsi="仿宋" w:eastAsia="仿宋" w:cs="仿宋"/>
          <w:sz w:val="32"/>
          <w:szCs w:val="32"/>
          <w:lang w:eastAsia="zh-CN"/>
        </w:rPr>
        <w:t>质量</w:t>
      </w:r>
      <w:r>
        <w:rPr>
          <w:rFonts w:hint="eastAsia" w:ascii="仿宋" w:hAnsi="仿宋" w:eastAsia="仿宋" w:cs="仿宋"/>
          <w:sz w:val="32"/>
          <w:szCs w:val="32"/>
          <w:lang w:val="zh-CN" w:eastAsia="zh-CN"/>
        </w:rPr>
        <w:t>符合国家标准，产出成本按绩效目标控制。</w:t>
      </w:r>
    </w:p>
    <w:p>
      <w:pPr>
        <w:adjustRightInd w:val="0"/>
        <w:snapToGrid w:val="0"/>
        <w:spacing w:line="60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（二）项目效益情况。</w:t>
      </w:r>
    </w:p>
    <w:p>
      <w:pPr>
        <w:adjustRightInd w:val="0"/>
        <w:snapToGrid w:val="0"/>
        <w:spacing w:line="600" w:lineRule="exact"/>
        <w:ind w:firstLine="720"/>
        <w:rPr>
          <w:rFonts w:hint="eastAsia" w:ascii="仿宋" w:hAnsi="仿宋" w:eastAsia="仿宋" w:cs="仿宋"/>
          <w:sz w:val="32"/>
          <w:szCs w:val="32"/>
          <w:lang w:val="zh-CN" w:eastAsia="zh-CN"/>
        </w:rPr>
      </w:pPr>
      <w:r>
        <w:rPr>
          <w:rFonts w:hint="eastAsia" w:ascii="仿宋" w:hAnsi="仿宋" w:eastAsia="仿宋" w:cs="仿宋"/>
          <w:sz w:val="32"/>
          <w:szCs w:val="32"/>
          <w:lang w:val="zh-CN" w:eastAsia="zh-CN"/>
        </w:rPr>
        <w:t>项目资金使用规范、项目建设程序合规、项目效益显著。对我县产生直接经济效益，产生社会综合效益，未对环境产生消极影响。</w:t>
      </w:r>
    </w:p>
    <w:p>
      <w:pPr>
        <w:adjustRightInd w:val="0"/>
        <w:snapToGrid w:val="0"/>
        <w:spacing w:line="600" w:lineRule="exact"/>
        <w:ind w:firstLine="720"/>
        <w:rPr>
          <w:rFonts w:hint="eastAsia" w:ascii="仿宋" w:hAnsi="仿宋" w:eastAsia="仿宋" w:cs="仿宋"/>
          <w:b/>
          <w:bCs/>
          <w:sz w:val="32"/>
          <w:szCs w:val="32"/>
        </w:rPr>
      </w:pPr>
      <w:r>
        <w:rPr>
          <w:rFonts w:hint="eastAsia" w:ascii="仿宋" w:hAnsi="仿宋" w:eastAsia="仿宋" w:cs="仿宋"/>
          <w:b/>
          <w:bCs/>
          <w:sz w:val="32"/>
          <w:szCs w:val="32"/>
        </w:rPr>
        <w:t>五、评价结论及建议</w:t>
      </w:r>
    </w:p>
    <w:p>
      <w:pPr>
        <w:adjustRightInd w:val="0"/>
        <w:snapToGrid w:val="0"/>
        <w:spacing w:line="60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（一）评价结论。</w:t>
      </w:r>
    </w:p>
    <w:p>
      <w:pPr>
        <w:adjustRightInd w:val="0"/>
        <w:snapToGrid w:val="0"/>
        <w:spacing w:line="600" w:lineRule="exact"/>
        <w:ind w:firstLine="640" w:firstLineChars="200"/>
        <w:rPr>
          <w:rFonts w:hint="eastAsia" w:ascii="仿宋" w:hAnsi="仿宋" w:eastAsia="仿宋" w:cs="仿宋"/>
          <w:sz w:val="32"/>
          <w:szCs w:val="32"/>
          <w:bdr w:val="single" w:color="auto" w:sz="4" w:space="0"/>
          <w:lang w:val="zh-CN"/>
        </w:rPr>
      </w:pPr>
      <w:r>
        <w:rPr>
          <w:rFonts w:hint="eastAsia" w:ascii="仿宋" w:hAnsi="仿宋" w:eastAsia="仿宋" w:cs="仿宋"/>
          <w:sz w:val="32"/>
          <w:szCs w:val="32"/>
          <w:lang w:val="zh-CN"/>
        </w:rPr>
        <w:t>该项目整合资金效果显著，制度健全，监督到位，资金封闭运行，财政、双方共管，对资金分配的项目单位、工程进度、施工质量进行动态管理。</w:t>
      </w:r>
    </w:p>
    <w:p>
      <w:pPr>
        <w:adjustRightInd w:val="0"/>
        <w:snapToGrid w:val="0"/>
        <w:spacing w:line="60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（二）存在的问题。</w:t>
      </w:r>
    </w:p>
    <w:p>
      <w:pPr>
        <w:adjustRightInd w:val="0"/>
        <w:snapToGrid w:val="0"/>
        <w:spacing w:line="600" w:lineRule="exact"/>
        <w:ind w:firstLine="640" w:firstLineChars="200"/>
        <w:rPr>
          <w:rFonts w:hint="eastAsia" w:ascii="仿宋" w:hAnsi="仿宋" w:eastAsia="仿宋" w:cs="仿宋"/>
          <w:sz w:val="32"/>
          <w:szCs w:val="32"/>
          <w:lang w:val="zh-CN"/>
        </w:rPr>
      </w:pPr>
      <w:r>
        <w:rPr>
          <w:rFonts w:hint="eastAsia" w:ascii="仿宋" w:hAnsi="仿宋" w:eastAsia="仿宋" w:cs="仿宋"/>
          <w:sz w:val="32"/>
          <w:szCs w:val="32"/>
          <w:lang w:val="zh-CN" w:eastAsia="zh-CN"/>
        </w:rPr>
        <w:t>项目建设过程中，缺乏专业技术力量。</w:t>
      </w:r>
    </w:p>
    <w:p>
      <w:pPr>
        <w:adjustRightInd w:val="0"/>
        <w:snapToGrid w:val="0"/>
        <w:spacing w:line="600" w:lineRule="exact"/>
        <w:ind w:firstLine="720"/>
        <w:rPr>
          <w:rFonts w:hint="eastAsia" w:ascii="仿宋" w:hAnsi="仿宋" w:eastAsia="仿宋" w:cs="仿宋"/>
          <w:b/>
          <w:sz w:val="32"/>
          <w:szCs w:val="32"/>
          <w:lang w:val="zh-CN"/>
        </w:rPr>
      </w:pPr>
      <w:r>
        <w:rPr>
          <w:rFonts w:hint="eastAsia" w:ascii="仿宋" w:hAnsi="仿宋" w:eastAsia="仿宋" w:cs="仿宋"/>
          <w:b/>
          <w:sz w:val="32"/>
          <w:szCs w:val="32"/>
          <w:lang w:val="zh-CN"/>
        </w:rPr>
        <w:t>（三）相关建议。</w:t>
      </w:r>
    </w:p>
    <w:p>
      <w:pPr>
        <w:adjustRightInd w:val="0"/>
        <w:snapToGrid w:val="0"/>
        <w:spacing w:line="600" w:lineRule="exact"/>
        <w:ind w:firstLine="640" w:firstLineChars="200"/>
        <w:rPr>
          <w:rFonts w:hint="eastAsia" w:ascii="仿宋" w:hAnsi="仿宋" w:eastAsia="仿宋" w:cs="仿宋"/>
          <w:sz w:val="32"/>
          <w:szCs w:val="32"/>
          <w:lang w:val="zh-CN"/>
        </w:rPr>
      </w:pPr>
      <w:r>
        <w:rPr>
          <w:rFonts w:hint="eastAsia" w:ascii="仿宋" w:hAnsi="仿宋" w:eastAsia="仿宋" w:cs="仿宋"/>
          <w:sz w:val="32"/>
          <w:szCs w:val="32"/>
          <w:lang w:val="zh-CN" w:eastAsia="zh-CN"/>
        </w:rPr>
        <w:t xml:space="preserve">聘请具备市政房建资质的专业人员协助项目建设，同时积极开展交流学习，加强工作人员专业技能培训。  </w:t>
      </w:r>
    </w:p>
    <w:p>
      <w:pPr>
        <w:spacing w:line="580" w:lineRule="exact"/>
        <w:ind w:firstLine="640"/>
        <w:rPr>
          <w:rFonts w:hint="eastAsia" w:ascii="仿宋" w:hAnsi="仿宋" w:eastAsia="仿宋" w:cs="仿宋"/>
          <w:sz w:val="32"/>
          <w:szCs w:val="32"/>
        </w:rPr>
      </w:pPr>
    </w:p>
    <w:p>
      <w:pPr>
        <w:widowControl/>
        <w:jc w:val="left"/>
        <w:rPr>
          <w:rStyle w:val="25"/>
          <w:rFonts w:hint="eastAsia" w:ascii="仿宋" w:hAnsi="仿宋" w:eastAsia="仿宋" w:cs="仿宋"/>
          <w:b w:val="0"/>
        </w:rPr>
      </w:pPr>
    </w:p>
    <w:p>
      <w:pPr>
        <w:widowControl/>
        <w:jc w:val="left"/>
        <w:rPr>
          <w:rStyle w:val="25"/>
          <w:rFonts w:hint="eastAsia" w:ascii="仿宋" w:hAnsi="仿宋" w:eastAsia="仿宋" w:cs="仿宋"/>
          <w:b w:val="0"/>
        </w:rPr>
      </w:pPr>
      <w:r>
        <w:rPr>
          <w:rStyle w:val="25"/>
          <w:rFonts w:hint="eastAsia" w:ascii="仿宋" w:hAnsi="仿宋" w:eastAsia="仿宋" w:cs="仿宋"/>
          <w:b w:val="0"/>
        </w:rPr>
        <w:br w:type="page"/>
      </w:r>
    </w:p>
    <w:p>
      <w:pPr>
        <w:spacing w:line="600" w:lineRule="exact"/>
        <w:jc w:val="center"/>
        <w:outlineLvl w:val="0"/>
        <w:rPr>
          <w:rStyle w:val="25"/>
          <w:rFonts w:hint="eastAsia" w:ascii="仿宋" w:hAnsi="仿宋" w:eastAsia="仿宋" w:cs="仿宋"/>
          <w:b/>
          <w:bCs/>
          <w:color w:val="000000" w:themeColor="text1"/>
          <w14:textFill>
            <w14:solidFill>
              <w14:schemeClr w14:val="tx1"/>
            </w14:solidFill>
          </w14:textFill>
        </w:rPr>
      </w:pPr>
      <w:bookmarkStart w:id="111" w:name="_Toc15396618"/>
      <w:bookmarkStart w:id="112" w:name="_Toc79163885"/>
      <w:bookmarkStart w:id="113" w:name="_Toc79163635"/>
      <w:r>
        <w:rPr>
          <w:rFonts w:hint="eastAsia" w:ascii="仿宋" w:hAnsi="仿宋" w:eastAsia="仿宋" w:cs="仿宋"/>
          <w:b/>
          <w:bCs/>
          <w:color w:val="000000" w:themeColor="text1"/>
          <w:sz w:val="44"/>
          <w:szCs w:val="44"/>
          <w14:textFill>
            <w14:solidFill>
              <w14:schemeClr w14:val="tx1"/>
            </w14:solidFill>
          </w14:textFill>
        </w:rPr>
        <w:t>第</w:t>
      </w:r>
      <w:r>
        <w:rPr>
          <w:rStyle w:val="25"/>
          <w:rFonts w:hint="eastAsia" w:ascii="仿宋" w:hAnsi="仿宋" w:eastAsia="仿宋" w:cs="仿宋"/>
          <w:b/>
          <w:bCs/>
          <w:color w:val="000000" w:themeColor="text1"/>
          <w14:textFill>
            <w14:solidFill>
              <w14:schemeClr w14:val="tx1"/>
            </w14:solidFill>
          </w14:textFill>
        </w:rPr>
        <w:t>五部分 附表</w:t>
      </w:r>
      <w:bookmarkEnd w:id="102"/>
      <w:bookmarkEnd w:id="111"/>
      <w:bookmarkEnd w:id="112"/>
      <w:bookmarkEnd w:id="113"/>
    </w:p>
    <w:p>
      <w:pPr>
        <w:pStyle w:val="4"/>
        <w:rPr>
          <w:rFonts w:hint="eastAsia" w:ascii="仿宋" w:hAnsi="仿宋" w:eastAsia="仿宋" w:cs="仿宋"/>
          <w:color w:val="000000" w:themeColor="text1"/>
          <w14:textFill>
            <w14:solidFill>
              <w14:schemeClr w14:val="tx1"/>
            </w14:solidFill>
          </w14:textFill>
        </w:rPr>
      </w:pPr>
      <w:bookmarkStart w:id="114" w:name="_Toc79163886"/>
      <w:bookmarkStart w:id="115" w:name="_Toc79163636"/>
      <w:bookmarkStart w:id="116" w:name="_Toc15396619"/>
      <w:r>
        <w:rPr>
          <w:rFonts w:hint="eastAsia" w:ascii="仿宋" w:hAnsi="仿宋" w:eastAsia="仿宋" w:cs="仿宋"/>
          <w:b w:val="0"/>
          <w:color w:val="000000" w:themeColor="text1"/>
          <w14:textFill>
            <w14:solidFill>
              <w14:schemeClr w14:val="tx1"/>
            </w14:solidFill>
          </w14:textFill>
        </w:rPr>
        <w:t>一、收</w:t>
      </w:r>
      <w:r>
        <w:rPr>
          <w:rStyle w:val="26"/>
          <w:rFonts w:hint="eastAsia" w:ascii="仿宋" w:hAnsi="仿宋" w:eastAsia="仿宋" w:cs="仿宋"/>
          <w:b w:val="0"/>
          <w:bCs w:val="0"/>
          <w:color w:val="000000" w:themeColor="text1"/>
          <w14:textFill>
            <w14:solidFill>
              <w14:schemeClr w14:val="tx1"/>
            </w14:solidFill>
          </w14:textFill>
        </w:rPr>
        <w:t>入支出决算总表</w:t>
      </w:r>
      <w:bookmarkEnd w:id="114"/>
      <w:bookmarkEnd w:id="115"/>
      <w:bookmarkEnd w:id="116"/>
    </w:p>
    <w:p>
      <w:pPr>
        <w:pStyle w:val="4"/>
        <w:rPr>
          <w:rFonts w:hint="eastAsia" w:ascii="仿宋" w:hAnsi="仿宋" w:eastAsia="仿宋" w:cs="仿宋"/>
          <w:color w:val="000000" w:themeColor="text1"/>
          <w14:textFill>
            <w14:solidFill>
              <w14:schemeClr w14:val="tx1"/>
            </w14:solidFill>
          </w14:textFill>
        </w:rPr>
      </w:pPr>
      <w:bookmarkStart w:id="117" w:name="_Toc15396620"/>
      <w:bookmarkStart w:id="118" w:name="_Toc79163637"/>
      <w:bookmarkStart w:id="119" w:name="_Toc79163887"/>
      <w:r>
        <w:rPr>
          <w:rFonts w:hint="eastAsia" w:ascii="仿宋" w:hAnsi="仿宋" w:eastAsia="仿宋" w:cs="仿宋"/>
          <w:b w:val="0"/>
          <w:color w:val="000000" w:themeColor="text1"/>
          <w14:textFill>
            <w14:solidFill>
              <w14:schemeClr w14:val="tx1"/>
            </w14:solidFill>
          </w14:textFill>
        </w:rPr>
        <w:t>二、收</w:t>
      </w:r>
      <w:r>
        <w:rPr>
          <w:rStyle w:val="26"/>
          <w:rFonts w:hint="eastAsia" w:ascii="仿宋" w:hAnsi="仿宋" w:eastAsia="仿宋" w:cs="仿宋"/>
          <w:b w:val="0"/>
          <w:bCs w:val="0"/>
          <w:color w:val="000000" w:themeColor="text1"/>
          <w14:textFill>
            <w14:solidFill>
              <w14:schemeClr w14:val="tx1"/>
            </w14:solidFill>
          </w14:textFill>
        </w:rPr>
        <w:t>入决算表</w:t>
      </w:r>
      <w:bookmarkEnd w:id="117"/>
      <w:bookmarkEnd w:id="118"/>
      <w:bookmarkEnd w:id="119"/>
    </w:p>
    <w:p>
      <w:pPr>
        <w:pStyle w:val="4"/>
        <w:rPr>
          <w:rFonts w:hint="eastAsia" w:ascii="仿宋" w:hAnsi="仿宋" w:eastAsia="仿宋" w:cs="仿宋"/>
          <w:color w:val="000000" w:themeColor="text1"/>
          <w14:textFill>
            <w14:solidFill>
              <w14:schemeClr w14:val="tx1"/>
            </w14:solidFill>
          </w14:textFill>
        </w:rPr>
      </w:pPr>
      <w:bookmarkStart w:id="120" w:name="_Toc79163888"/>
      <w:bookmarkStart w:id="121" w:name="_Toc15396621"/>
      <w:bookmarkStart w:id="122" w:name="_Toc79163638"/>
      <w:r>
        <w:rPr>
          <w:rStyle w:val="26"/>
          <w:rFonts w:hint="eastAsia" w:ascii="仿宋" w:hAnsi="仿宋" w:eastAsia="仿宋" w:cs="仿宋"/>
          <w:b w:val="0"/>
          <w:bCs w:val="0"/>
          <w:color w:val="000000" w:themeColor="text1"/>
          <w14:textFill>
            <w14:solidFill>
              <w14:schemeClr w14:val="tx1"/>
            </w14:solidFill>
          </w14:textFill>
        </w:rPr>
        <w:t>三、</w:t>
      </w:r>
      <w:r>
        <w:rPr>
          <w:rFonts w:hint="eastAsia" w:ascii="仿宋" w:hAnsi="仿宋" w:eastAsia="仿宋" w:cs="仿宋"/>
          <w:b w:val="0"/>
          <w:color w:val="000000" w:themeColor="text1"/>
          <w14:textFill>
            <w14:solidFill>
              <w14:schemeClr w14:val="tx1"/>
            </w14:solidFill>
          </w14:textFill>
        </w:rPr>
        <w:t>支</w:t>
      </w:r>
      <w:r>
        <w:rPr>
          <w:rStyle w:val="26"/>
          <w:rFonts w:hint="eastAsia" w:ascii="仿宋" w:hAnsi="仿宋" w:eastAsia="仿宋" w:cs="仿宋"/>
          <w:b w:val="0"/>
          <w:bCs w:val="0"/>
          <w:color w:val="000000" w:themeColor="text1"/>
          <w14:textFill>
            <w14:solidFill>
              <w14:schemeClr w14:val="tx1"/>
            </w14:solidFill>
          </w14:textFill>
        </w:rPr>
        <w:t>出决算表</w:t>
      </w:r>
      <w:bookmarkEnd w:id="120"/>
      <w:bookmarkEnd w:id="121"/>
      <w:bookmarkEnd w:id="122"/>
    </w:p>
    <w:p>
      <w:pPr>
        <w:pStyle w:val="4"/>
        <w:rPr>
          <w:rFonts w:hint="eastAsia" w:ascii="仿宋" w:hAnsi="仿宋" w:eastAsia="仿宋" w:cs="仿宋"/>
          <w:b w:val="0"/>
          <w:color w:val="000000" w:themeColor="text1"/>
          <w14:textFill>
            <w14:solidFill>
              <w14:schemeClr w14:val="tx1"/>
            </w14:solidFill>
          </w14:textFill>
        </w:rPr>
      </w:pPr>
      <w:bookmarkStart w:id="123" w:name="_Toc79163889"/>
      <w:bookmarkStart w:id="124" w:name="_Toc79163639"/>
      <w:bookmarkStart w:id="125" w:name="_Toc15396622"/>
      <w:r>
        <w:rPr>
          <w:rStyle w:val="26"/>
          <w:rFonts w:hint="eastAsia" w:ascii="仿宋" w:hAnsi="仿宋" w:eastAsia="仿宋" w:cs="仿宋"/>
          <w:b w:val="0"/>
          <w:bCs w:val="0"/>
          <w:color w:val="000000" w:themeColor="text1"/>
          <w14:textFill>
            <w14:solidFill>
              <w14:schemeClr w14:val="tx1"/>
            </w14:solidFill>
          </w14:textFill>
        </w:rPr>
        <w:t>四、</w:t>
      </w:r>
      <w:r>
        <w:rPr>
          <w:rFonts w:hint="eastAsia" w:ascii="仿宋" w:hAnsi="仿宋" w:eastAsia="仿宋" w:cs="仿宋"/>
          <w:b w:val="0"/>
          <w:color w:val="000000" w:themeColor="text1"/>
          <w14:textFill>
            <w14:solidFill>
              <w14:schemeClr w14:val="tx1"/>
            </w14:solidFill>
          </w14:textFill>
        </w:rPr>
        <w:t>财</w:t>
      </w:r>
      <w:r>
        <w:rPr>
          <w:rStyle w:val="26"/>
          <w:rFonts w:hint="eastAsia" w:ascii="仿宋" w:hAnsi="仿宋" w:eastAsia="仿宋" w:cs="仿宋"/>
          <w:b w:val="0"/>
          <w:bCs w:val="0"/>
          <w:color w:val="000000" w:themeColor="text1"/>
          <w14:textFill>
            <w14:solidFill>
              <w14:schemeClr w14:val="tx1"/>
            </w14:solidFill>
          </w14:textFill>
        </w:rPr>
        <w:t>政拨款收入支出决算总表</w:t>
      </w:r>
      <w:bookmarkEnd w:id="123"/>
      <w:bookmarkEnd w:id="124"/>
      <w:bookmarkEnd w:id="125"/>
    </w:p>
    <w:p>
      <w:pPr>
        <w:pStyle w:val="4"/>
        <w:rPr>
          <w:rStyle w:val="26"/>
          <w:rFonts w:hint="eastAsia" w:ascii="仿宋" w:hAnsi="仿宋" w:eastAsia="仿宋" w:cs="仿宋"/>
          <w:b w:val="0"/>
          <w:bCs w:val="0"/>
          <w:color w:val="000000" w:themeColor="text1"/>
          <w14:textFill>
            <w14:solidFill>
              <w14:schemeClr w14:val="tx1"/>
            </w14:solidFill>
          </w14:textFill>
        </w:rPr>
      </w:pPr>
      <w:bookmarkStart w:id="126" w:name="_Toc15396623"/>
      <w:bookmarkStart w:id="127" w:name="_Toc79163890"/>
      <w:bookmarkStart w:id="128" w:name="_Toc79163640"/>
      <w:r>
        <w:rPr>
          <w:rStyle w:val="26"/>
          <w:rFonts w:hint="eastAsia" w:ascii="仿宋" w:hAnsi="仿宋" w:eastAsia="仿宋" w:cs="仿宋"/>
          <w:b w:val="0"/>
          <w:bCs w:val="0"/>
          <w:color w:val="000000" w:themeColor="text1"/>
          <w14:textFill>
            <w14:solidFill>
              <w14:schemeClr w14:val="tx1"/>
            </w14:solidFill>
          </w14:textFill>
        </w:rPr>
        <w:t>五、</w:t>
      </w:r>
      <w:r>
        <w:rPr>
          <w:rFonts w:hint="eastAsia" w:ascii="仿宋" w:hAnsi="仿宋" w:eastAsia="仿宋" w:cs="仿宋"/>
          <w:b w:val="0"/>
          <w:color w:val="000000" w:themeColor="text1"/>
          <w14:textFill>
            <w14:solidFill>
              <w14:schemeClr w14:val="tx1"/>
            </w14:solidFill>
          </w14:textFill>
        </w:rPr>
        <w:t>财</w:t>
      </w:r>
      <w:r>
        <w:rPr>
          <w:rStyle w:val="26"/>
          <w:rFonts w:hint="eastAsia" w:ascii="仿宋" w:hAnsi="仿宋" w:eastAsia="仿宋" w:cs="仿宋"/>
          <w:b w:val="0"/>
          <w:bCs w:val="0"/>
          <w:color w:val="000000" w:themeColor="text1"/>
          <w14:textFill>
            <w14:solidFill>
              <w14:schemeClr w14:val="tx1"/>
            </w14:solidFill>
          </w14:textFill>
        </w:rPr>
        <w:t>政拨款支出决算明细表</w:t>
      </w:r>
      <w:bookmarkEnd w:id="126"/>
      <w:bookmarkEnd w:id="127"/>
      <w:bookmarkEnd w:id="128"/>
      <w:bookmarkStart w:id="129" w:name="_Toc15396624"/>
    </w:p>
    <w:p>
      <w:pPr>
        <w:pStyle w:val="4"/>
        <w:rPr>
          <w:rFonts w:hint="eastAsia" w:ascii="仿宋" w:hAnsi="仿宋" w:eastAsia="仿宋" w:cs="仿宋"/>
          <w:color w:val="000000" w:themeColor="text1"/>
          <w14:textFill>
            <w14:solidFill>
              <w14:schemeClr w14:val="tx1"/>
            </w14:solidFill>
          </w14:textFill>
        </w:rPr>
      </w:pPr>
      <w:bookmarkStart w:id="130" w:name="_Toc79163641"/>
      <w:bookmarkStart w:id="131" w:name="_Toc79163891"/>
      <w:r>
        <w:rPr>
          <w:rStyle w:val="26"/>
          <w:rFonts w:hint="eastAsia" w:ascii="仿宋" w:hAnsi="仿宋" w:eastAsia="仿宋" w:cs="仿宋"/>
          <w:b w:val="0"/>
          <w:bCs w:val="0"/>
          <w:color w:val="000000" w:themeColor="text1"/>
          <w14:textFill>
            <w14:solidFill>
              <w14:schemeClr w14:val="tx1"/>
            </w14:solidFill>
          </w14:textFill>
        </w:rPr>
        <w:t>六、</w:t>
      </w:r>
      <w:r>
        <w:rPr>
          <w:rFonts w:hint="eastAsia" w:ascii="仿宋" w:hAnsi="仿宋" w:eastAsia="仿宋" w:cs="仿宋"/>
          <w:b w:val="0"/>
          <w:color w:val="000000" w:themeColor="text1"/>
          <w14:textFill>
            <w14:solidFill>
              <w14:schemeClr w14:val="tx1"/>
            </w14:solidFill>
          </w14:textFill>
        </w:rPr>
        <w:t>一</w:t>
      </w:r>
      <w:r>
        <w:rPr>
          <w:rStyle w:val="26"/>
          <w:rFonts w:hint="eastAsia" w:ascii="仿宋" w:hAnsi="仿宋" w:eastAsia="仿宋" w:cs="仿宋"/>
          <w:b w:val="0"/>
          <w:bCs w:val="0"/>
          <w:color w:val="000000" w:themeColor="text1"/>
          <w14:textFill>
            <w14:solidFill>
              <w14:schemeClr w14:val="tx1"/>
            </w14:solidFill>
          </w14:textFill>
        </w:rPr>
        <w:t>般公共预算财政拨款支出决算表</w:t>
      </w:r>
      <w:bookmarkEnd w:id="129"/>
      <w:bookmarkEnd w:id="130"/>
      <w:bookmarkEnd w:id="131"/>
    </w:p>
    <w:p>
      <w:pPr>
        <w:pStyle w:val="4"/>
        <w:rPr>
          <w:rFonts w:hint="eastAsia" w:ascii="仿宋" w:hAnsi="仿宋" w:eastAsia="仿宋" w:cs="仿宋"/>
          <w:color w:val="000000" w:themeColor="text1"/>
          <w14:textFill>
            <w14:solidFill>
              <w14:schemeClr w14:val="tx1"/>
            </w14:solidFill>
          </w14:textFill>
        </w:rPr>
      </w:pPr>
      <w:bookmarkStart w:id="132" w:name="_Toc79163892"/>
      <w:bookmarkStart w:id="133" w:name="_Toc15396625"/>
      <w:bookmarkStart w:id="134" w:name="_Toc79163642"/>
      <w:r>
        <w:rPr>
          <w:rStyle w:val="26"/>
          <w:rFonts w:hint="eastAsia" w:ascii="仿宋" w:hAnsi="仿宋" w:eastAsia="仿宋" w:cs="仿宋"/>
          <w:b w:val="0"/>
          <w:bCs w:val="0"/>
          <w:color w:val="000000" w:themeColor="text1"/>
          <w14:textFill>
            <w14:solidFill>
              <w14:schemeClr w14:val="tx1"/>
            </w14:solidFill>
          </w14:textFill>
        </w:rPr>
        <w:t>七、</w:t>
      </w:r>
      <w:r>
        <w:rPr>
          <w:rFonts w:hint="eastAsia" w:ascii="仿宋" w:hAnsi="仿宋" w:eastAsia="仿宋" w:cs="仿宋"/>
          <w:b w:val="0"/>
          <w:color w:val="000000" w:themeColor="text1"/>
          <w14:textFill>
            <w14:solidFill>
              <w14:schemeClr w14:val="tx1"/>
            </w14:solidFill>
          </w14:textFill>
        </w:rPr>
        <w:t>一</w:t>
      </w:r>
      <w:r>
        <w:rPr>
          <w:rStyle w:val="26"/>
          <w:rFonts w:hint="eastAsia" w:ascii="仿宋" w:hAnsi="仿宋" w:eastAsia="仿宋" w:cs="仿宋"/>
          <w:b w:val="0"/>
          <w:bCs w:val="0"/>
          <w:color w:val="000000" w:themeColor="text1"/>
          <w14:textFill>
            <w14:solidFill>
              <w14:schemeClr w14:val="tx1"/>
            </w14:solidFill>
          </w14:textFill>
        </w:rPr>
        <w:t>般公共预算财政拨款支出决算明细表</w:t>
      </w:r>
      <w:bookmarkEnd w:id="132"/>
      <w:bookmarkEnd w:id="133"/>
      <w:bookmarkEnd w:id="134"/>
    </w:p>
    <w:p>
      <w:pPr>
        <w:pStyle w:val="4"/>
        <w:rPr>
          <w:rFonts w:hint="eastAsia" w:ascii="仿宋" w:hAnsi="仿宋" w:eastAsia="仿宋" w:cs="仿宋"/>
          <w:color w:val="000000" w:themeColor="text1"/>
          <w14:textFill>
            <w14:solidFill>
              <w14:schemeClr w14:val="tx1"/>
            </w14:solidFill>
          </w14:textFill>
        </w:rPr>
      </w:pPr>
      <w:bookmarkStart w:id="135" w:name="_Toc79163893"/>
      <w:bookmarkStart w:id="136" w:name="_Toc79163643"/>
      <w:bookmarkStart w:id="137" w:name="_Toc15396626"/>
      <w:r>
        <w:rPr>
          <w:rStyle w:val="26"/>
          <w:rFonts w:hint="eastAsia" w:ascii="仿宋" w:hAnsi="仿宋" w:eastAsia="仿宋" w:cs="仿宋"/>
          <w:b w:val="0"/>
          <w:bCs w:val="0"/>
          <w:color w:val="000000" w:themeColor="text1"/>
          <w14:textFill>
            <w14:solidFill>
              <w14:schemeClr w14:val="tx1"/>
            </w14:solidFill>
          </w14:textFill>
        </w:rPr>
        <w:t>八、</w:t>
      </w:r>
      <w:r>
        <w:rPr>
          <w:rFonts w:hint="eastAsia" w:ascii="仿宋" w:hAnsi="仿宋" w:eastAsia="仿宋" w:cs="仿宋"/>
          <w:b w:val="0"/>
          <w:color w:val="000000" w:themeColor="text1"/>
          <w14:textFill>
            <w14:solidFill>
              <w14:schemeClr w14:val="tx1"/>
            </w14:solidFill>
          </w14:textFill>
        </w:rPr>
        <w:t>一</w:t>
      </w:r>
      <w:r>
        <w:rPr>
          <w:rStyle w:val="26"/>
          <w:rFonts w:hint="eastAsia" w:ascii="仿宋" w:hAnsi="仿宋" w:eastAsia="仿宋" w:cs="仿宋"/>
          <w:b w:val="0"/>
          <w:bCs w:val="0"/>
          <w:color w:val="000000" w:themeColor="text1"/>
          <w14:textFill>
            <w14:solidFill>
              <w14:schemeClr w14:val="tx1"/>
            </w14:solidFill>
          </w14:textFill>
        </w:rPr>
        <w:t>般公共预算财政拨款基本支出决算表</w:t>
      </w:r>
      <w:bookmarkEnd w:id="135"/>
      <w:bookmarkEnd w:id="136"/>
      <w:bookmarkEnd w:id="137"/>
    </w:p>
    <w:p>
      <w:pPr>
        <w:pStyle w:val="4"/>
        <w:rPr>
          <w:rFonts w:hint="eastAsia" w:ascii="仿宋" w:hAnsi="仿宋" w:eastAsia="仿宋" w:cs="仿宋"/>
          <w:color w:val="000000" w:themeColor="text1"/>
          <w14:textFill>
            <w14:solidFill>
              <w14:schemeClr w14:val="tx1"/>
            </w14:solidFill>
          </w14:textFill>
        </w:rPr>
      </w:pPr>
      <w:bookmarkStart w:id="138" w:name="_Toc79163644"/>
      <w:bookmarkStart w:id="139" w:name="_Toc79163894"/>
      <w:bookmarkStart w:id="140" w:name="_Toc15396627"/>
      <w:r>
        <w:rPr>
          <w:rStyle w:val="26"/>
          <w:rFonts w:hint="eastAsia" w:ascii="仿宋" w:hAnsi="仿宋" w:eastAsia="仿宋" w:cs="仿宋"/>
          <w:b w:val="0"/>
          <w:bCs w:val="0"/>
          <w:color w:val="000000" w:themeColor="text1"/>
          <w14:textFill>
            <w14:solidFill>
              <w14:schemeClr w14:val="tx1"/>
            </w14:solidFill>
          </w14:textFill>
        </w:rPr>
        <w:t>九、</w:t>
      </w:r>
      <w:r>
        <w:rPr>
          <w:rFonts w:hint="eastAsia" w:ascii="仿宋" w:hAnsi="仿宋" w:eastAsia="仿宋" w:cs="仿宋"/>
          <w:b w:val="0"/>
          <w:color w:val="000000" w:themeColor="text1"/>
          <w14:textFill>
            <w14:solidFill>
              <w14:schemeClr w14:val="tx1"/>
            </w14:solidFill>
          </w14:textFill>
        </w:rPr>
        <w:t>一</w:t>
      </w:r>
      <w:r>
        <w:rPr>
          <w:rStyle w:val="26"/>
          <w:rFonts w:hint="eastAsia" w:ascii="仿宋" w:hAnsi="仿宋" w:eastAsia="仿宋" w:cs="仿宋"/>
          <w:b w:val="0"/>
          <w:bCs w:val="0"/>
          <w:color w:val="000000" w:themeColor="text1"/>
          <w14:textFill>
            <w14:solidFill>
              <w14:schemeClr w14:val="tx1"/>
            </w14:solidFill>
          </w14:textFill>
        </w:rPr>
        <w:t>般公共预算财政拨款项目支出决算表</w:t>
      </w:r>
      <w:bookmarkEnd w:id="138"/>
      <w:bookmarkEnd w:id="139"/>
      <w:bookmarkEnd w:id="140"/>
    </w:p>
    <w:p>
      <w:pPr>
        <w:pStyle w:val="4"/>
        <w:rPr>
          <w:rFonts w:hint="eastAsia" w:ascii="仿宋" w:hAnsi="仿宋" w:eastAsia="仿宋" w:cs="仿宋"/>
          <w:color w:val="000000" w:themeColor="text1"/>
          <w14:textFill>
            <w14:solidFill>
              <w14:schemeClr w14:val="tx1"/>
            </w14:solidFill>
          </w14:textFill>
        </w:rPr>
      </w:pPr>
      <w:bookmarkStart w:id="141" w:name="_Toc79163645"/>
      <w:bookmarkStart w:id="142" w:name="_Toc15396628"/>
      <w:bookmarkStart w:id="143" w:name="_Toc79163895"/>
      <w:r>
        <w:rPr>
          <w:rStyle w:val="26"/>
          <w:rFonts w:hint="eastAsia" w:ascii="仿宋" w:hAnsi="仿宋" w:eastAsia="仿宋" w:cs="仿宋"/>
          <w:b w:val="0"/>
          <w:bCs w:val="0"/>
          <w:color w:val="000000" w:themeColor="text1"/>
          <w14:textFill>
            <w14:solidFill>
              <w14:schemeClr w14:val="tx1"/>
            </w14:solidFill>
          </w14:textFill>
        </w:rPr>
        <w:t>十、</w:t>
      </w:r>
      <w:r>
        <w:rPr>
          <w:rFonts w:hint="eastAsia" w:ascii="仿宋" w:hAnsi="仿宋" w:eastAsia="仿宋" w:cs="仿宋"/>
          <w:b w:val="0"/>
          <w:color w:val="000000" w:themeColor="text1"/>
          <w14:textFill>
            <w14:solidFill>
              <w14:schemeClr w14:val="tx1"/>
            </w14:solidFill>
          </w14:textFill>
        </w:rPr>
        <w:t>一</w:t>
      </w:r>
      <w:r>
        <w:rPr>
          <w:rStyle w:val="26"/>
          <w:rFonts w:hint="eastAsia" w:ascii="仿宋" w:hAnsi="仿宋" w:eastAsia="仿宋" w:cs="仿宋"/>
          <w:b w:val="0"/>
          <w:bCs w:val="0"/>
          <w:color w:val="000000" w:themeColor="text1"/>
          <w14:textFill>
            <w14:solidFill>
              <w14:schemeClr w14:val="tx1"/>
            </w14:solidFill>
          </w14:textFill>
        </w:rPr>
        <w:t>般公共预算财政拨款“三公”经费支出决算表</w:t>
      </w:r>
      <w:bookmarkEnd w:id="141"/>
      <w:bookmarkEnd w:id="142"/>
      <w:bookmarkEnd w:id="143"/>
    </w:p>
    <w:p>
      <w:pPr>
        <w:pStyle w:val="4"/>
        <w:rPr>
          <w:rFonts w:hint="eastAsia" w:ascii="仿宋" w:hAnsi="仿宋" w:eastAsia="仿宋" w:cs="仿宋"/>
          <w:color w:val="000000" w:themeColor="text1"/>
          <w14:textFill>
            <w14:solidFill>
              <w14:schemeClr w14:val="tx1"/>
            </w14:solidFill>
          </w14:textFill>
        </w:rPr>
      </w:pPr>
      <w:bookmarkStart w:id="144" w:name="_Toc79163646"/>
      <w:bookmarkStart w:id="145" w:name="_Toc15396629"/>
      <w:bookmarkStart w:id="146" w:name="_Toc79163896"/>
      <w:r>
        <w:rPr>
          <w:rStyle w:val="26"/>
          <w:rFonts w:hint="eastAsia" w:ascii="仿宋" w:hAnsi="仿宋" w:eastAsia="仿宋" w:cs="仿宋"/>
          <w:b w:val="0"/>
          <w:bCs w:val="0"/>
          <w:color w:val="000000" w:themeColor="text1"/>
          <w14:textFill>
            <w14:solidFill>
              <w14:schemeClr w14:val="tx1"/>
            </w14:solidFill>
          </w14:textFill>
        </w:rPr>
        <w:t>十一、</w:t>
      </w:r>
      <w:r>
        <w:rPr>
          <w:rFonts w:hint="eastAsia" w:ascii="仿宋" w:hAnsi="仿宋" w:eastAsia="仿宋" w:cs="仿宋"/>
          <w:b w:val="0"/>
          <w:color w:val="000000" w:themeColor="text1"/>
          <w14:textFill>
            <w14:solidFill>
              <w14:schemeClr w14:val="tx1"/>
            </w14:solidFill>
          </w14:textFill>
        </w:rPr>
        <w:t>政</w:t>
      </w:r>
      <w:r>
        <w:rPr>
          <w:rStyle w:val="26"/>
          <w:rFonts w:hint="eastAsia" w:ascii="仿宋" w:hAnsi="仿宋" w:eastAsia="仿宋" w:cs="仿宋"/>
          <w:b w:val="0"/>
          <w:bCs w:val="0"/>
          <w:color w:val="000000" w:themeColor="text1"/>
          <w14:textFill>
            <w14:solidFill>
              <w14:schemeClr w14:val="tx1"/>
            </w14:solidFill>
          </w14:textFill>
        </w:rPr>
        <w:t>府性基金预算财政拨款收入支出决算表</w:t>
      </w:r>
      <w:bookmarkEnd w:id="144"/>
      <w:bookmarkEnd w:id="145"/>
      <w:bookmarkEnd w:id="146"/>
    </w:p>
    <w:p>
      <w:pPr>
        <w:pStyle w:val="4"/>
        <w:rPr>
          <w:rFonts w:hint="eastAsia" w:ascii="仿宋" w:hAnsi="仿宋" w:eastAsia="仿宋" w:cs="仿宋"/>
          <w:color w:val="000000" w:themeColor="text1"/>
          <w14:textFill>
            <w14:solidFill>
              <w14:schemeClr w14:val="tx1"/>
            </w14:solidFill>
          </w14:textFill>
        </w:rPr>
      </w:pPr>
      <w:bookmarkStart w:id="147" w:name="_Toc79163897"/>
      <w:bookmarkStart w:id="148" w:name="_Toc79163647"/>
      <w:bookmarkStart w:id="149" w:name="_Toc15396630"/>
      <w:r>
        <w:rPr>
          <w:rStyle w:val="26"/>
          <w:rFonts w:hint="eastAsia" w:ascii="仿宋" w:hAnsi="仿宋" w:eastAsia="仿宋" w:cs="仿宋"/>
          <w:b w:val="0"/>
          <w:bCs w:val="0"/>
          <w:color w:val="000000" w:themeColor="text1"/>
          <w14:textFill>
            <w14:solidFill>
              <w14:schemeClr w14:val="tx1"/>
            </w14:solidFill>
          </w14:textFill>
        </w:rPr>
        <w:t>十二、</w:t>
      </w:r>
      <w:r>
        <w:rPr>
          <w:rFonts w:hint="eastAsia" w:ascii="仿宋" w:hAnsi="仿宋" w:eastAsia="仿宋" w:cs="仿宋"/>
          <w:b w:val="0"/>
          <w:color w:val="000000" w:themeColor="text1"/>
          <w14:textFill>
            <w14:solidFill>
              <w14:schemeClr w14:val="tx1"/>
            </w14:solidFill>
          </w14:textFill>
        </w:rPr>
        <w:t>政</w:t>
      </w:r>
      <w:r>
        <w:rPr>
          <w:rStyle w:val="26"/>
          <w:rFonts w:hint="eastAsia" w:ascii="仿宋" w:hAnsi="仿宋" w:eastAsia="仿宋" w:cs="仿宋"/>
          <w:b w:val="0"/>
          <w:bCs w:val="0"/>
          <w:color w:val="000000" w:themeColor="text1"/>
          <w14:textFill>
            <w14:solidFill>
              <w14:schemeClr w14:val="tx1"/>
            </w14:solidFill>
          </w14:textFill>
        </w:rPr>
        <w:t>府性基金预算财政拨款“三公”经费支出决算表</w:t>
      </w:r>
      <w:bookmarkEnd w:id="147"/>
      <w:bookmarkEnd w:id="148"/>
      <w:bookmarkEnd w:id="149"/>
    </w:p>
    <w:p>
      <w:pPr>
        <w:pStyle w:val="4"/>
        <w:rPr>
          <w:rStyle w:val="26"/>
          <w:rFonts w:hint="eastAsia" w:ascii="仿宋" w:hAnsi="仿宋" w:eastAsia="仿宋" w:cs="仿宋"/>
          <w:b w:val="0"/>
          <w:bCs w:val="0"/>
          <w:color w:val="000000" w:themeColor="text1"/>
          <w14:textFill>
            <w14:solidFill>
              <w14:schemeClr w14:val="tx1"/>
            </w14:solidFill>
          </w14:textFill>
        </w:rPr>
      </w:pPr>
      <w:bookmarkStart w:id="150" w:name="_Toc15396631"/>
      <w:bookmarkStart w:id="151" w:name="_Toc79163648"/>
      <w:bookmarkStart w:id="152" w:name="_Toc79163898"/>
      <w:r>
        <w:rPr>
          <w:rStyle w:val="26"/>
          <w:rFonts w:hint="eastAsia" w:ascii="仿宋" w:hAnsi="仿宋" w:eastAsia="仿宋" w:cs="仿宋"/>
          <w:b w:val="0"/>
          <w:bCs w:val="0"/>
          <w:color w:val="000000" w:themeColor="text1"/>
          <w14:textFill>
            <w14:solidFill>
              <w14:schemeClr w14:val="tx1"/>
            </w14:solidFill>
          </w14:textFill>
        </w:rPr>
        <w:t>十三、</w:t>
      </w:r>
      <w:r>
        <w:rPr>
          <w:rFonts w:hint="eastAsia" w:ascii="仿宋" w:hAnsi="仿宋" w:eastAsia="仿宋" w:cs="仿宋"/>
          <w:b w:val="0"/>
          <w:color w:val="000000" w:themeColor="text1"/>
          <w14:textFill>
            <w14:solidFill>
              <w14:schemeClr w14:val="tx1"/>
            </w14:solidFill>
          </w14:textFill>
        </w:rPr>
        <w:t>国</w:t>
      </w:r>
      <w:r>
        <w:rPr>
          <w:rStyle w:val="26"/>
          <w:rFonts w:hint="eastAsia" w:ascii="仿宋" w:hAnsi="仿宋" w:eastAsia="仿宋" w:cs="仿宋"/>
          <w:b w:val="0"/>
          <w:bCs w:val="0"/>
          <w:color w:val="000000" w:themeColor="text1"/>
          <w14:textFill>
            <w14:solidFill>
              <w14:schemeClr w14:val="tx1"/>
            </w14:solidFill>
          </w14:textFill>
        </w:rPr>
        <w:t>有资本经营预算财政拨款支出决算表</w:t>
      </w:r>
      <w:bookmarkEnd w:id="150"/>
      <w:bookmarkEnd w:id="151"/>
      <w:bookmarkEnd w:id="152"/>
    </w:p>
    <w:p>
      <w:pPr>
        <w:pStyle w:val="4"/>
        <w:rPr>
          <w:rStyle w:val="26"/>
          <w:rFonts w:hint="eastAsia" w:ascii="仿宋" w:hAnsi="仿宋" w:eastAsia="仿宋" w:cs="仿宋"/>
          <w:b w:val="0"/>
          <w:bCs w:val="0"/>
          <w:color w:val="000000" w:themeColor="text1"/>
          <w14:textFill>
            <w14:solidFill>
              <w14:schemeClr w14:val="tx1"/>
            </w14:solidFill>
          </w14:textFill>
        </w:rPr>
      </w:pPr>
      <w:bookmarkStart w:id="153" w:name="_Toc79163899"/>
      <w:bookmarkStart w:id="154" w:name="_Toc79163649"/>
      <w:r>
        <w:rPr>
          <w:rStyle w:val="26"/>
          <w:rFonts w:hint="eastAsia" w:ascii="仿宋" w:hAnsi="仿宋" w:eastAsia="仿宋" w:cs="仿宋"/>
          <w:b w:val="0"/>
          <w:bCs w:val="0"/>
          <w:color w:val="000000" w:themeColor="text1"/>
          <w14:textFill>
            <w14:solidFill>
              <w14:schemeClr w14:val="tx1"/>
            </w14:solidFill>
          </w14:textFill>
        </w:rPr>
        <w:t>十四、国有资本经营预算财政拨款支出决算表</w:t>
      </w:r>
      <w:bookmarkEnd w:id="153"/>
      <w:bookmarkEnd w:id="154"/>
    </w:p>
    <w:sectPr>
      <w:headerReference r:id="rId4" w:type="first"/>
      <w:footerReference r:id="rId6" w:type="first"/>
      <w:headerReference r:id="rId3" w:type="default"/>
      <w:footerReference r:id="rId5"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libri">
    <w:panose1 w:val="020F0502020204030204"/>
    <w:charset w:val="00"/>
    <w:family w:val="modern"/>
    <w:pitch w:val="default"/>
    <w:sig w:usb0="E00002FF" w:usb1="4000ACFF" w:usb2="00000001" w:usb3="00000000" w:csb0="2000019F" w:csb1="00000000"/>
  </w:font>
  <w:font w:name="Calibri">
    <w:panose1 w:val="020F0502020204030204"/>
    <w:charset w:val="00"/>
    <w:family w:val="swiss"/>
    <w:pitch w:val="default"/>
    <w:sig w:usb0="E00002FF" w:usb1="4000ACFF" w:usb2="00000001" w:usb3="00000000" w:csb0="2000019F" w:csb1="00000000"/>
  </w:font>
  <w:font w:name="Cambria">
    <w:panose1 w:val="020405030504060A0204"/>
    <w:charset w:val="00"/>
    <w:family w:val="roman"/>
    <w:pitch w:val="default"/>
    <w:sig w:usb0="E00002FF" w:usb1="4000045F" w:usb2="00000000" w:usb3="00000000" w:csb0="2000019F" w:csb1="00000000"/>
  </w:font>
  <w:font w:name="Cambria">
    <w:panose1 w:val="020405030504060A0204"/>
    <w:charset w:val="00"/>
    <w:family w:val="decorative"/>
    <w:pitch w:val="default"/>
    <w:sig w:usb0="E00002FF" w:usb1="4000045F" w:usb2="00000000" w:usb3="00000000" w:csb0="2000019F" w:csb1="00000000"/>
  </w:font>
  <w:font w:name="Cambria">
    <w:panose1 w:val="020405030504060A0204"/>
    <w:charset w:val="00"/>
    <w:family w:val="modern"/>
    <w:pitch w:val="default"/>
    <w:sig w:usb0="E00002FF" w:usb1="4000045F" w:usb2="00000000" w:usb3="00000000" w:csb0="2000019F" w:csb1="00000000"/>
  </w:font>
  <w:font w:name="仿宋_GB2312">
    <w:panose1 w:val="02010609030101010101"/>
    <w:charset w:val="86"/>
    <w:family w:val="swiss"/>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swiss"/>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A0204"/>
    <w:charset w:val="00"/>
    <w:family w:val="swiss"/>
    <w:pitch w:val="default"/>
    <w:sig w:usb0="E00002FF" w:usb1="4000045F" w:usb2="00000000" w:usb3="00000000" w:csb0="2000019F"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楷体_GB2312">
    <w:panose1 w:val="02010609030101010101"/>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幼圆">
    <w:altName w:val="宋体"/>
    <w:panose1 w:val="02010509060101010101"/>
    <w:charset w:val="86"/>
    <w:family w:val="decorative"/>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幼圆">
    <w:altName w:val="宋体"/>
    <w:panose1 w:val="02010509060101010101"/>
    <w:charset w:val="86"/>
    <w:family w:val="roman"/>
    <w:pitch w:val="default"/>
    <w:sig w:usb0="00000000" w:usb1="00000000" w:usb2="00000000" w:usb3="00000000" w:csb0="00000000" w:csb1="00000000"/>
  </w:font>
  <w:font w:name="幼圆">
    <w:altName w:val="宋体"/>
    <w:panose1 w:val="02010509060101010101"/>
    <w:charset w:val="86"/>
    <w:family w:val="modern"/>
    <w:pitch w:val="default"/>
    <w:sig w:usb0="00000000" w:usb1="00000000" w:usb2="00000000" w:usb3="00000000" w:csb0="00000000" w:csb1="00000000"/>
  </w:font>
  <w:font w:name="幼圆">
    <w:altName w:val="宋体"/>
    <w:panose1 w:val="02010509060101010101"/>
    <w:charset w:val="86"/>
    <w:family w:val="swiss"/>
    <w:pitch w:val="default"/>
    <w:sig w:usb0="00000000" w:usb1="00000000" w:usb2="00000000" w:usb3="00000000" w:csb0="00000000" w:csb1="00000000"/>
  </w:font>
  <w:font w:name="小标宋">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大标宋简体">
    <w:altName w:val="微软雅黑"/>
    <w:panose1 w:val="02010601030101010101"/>
    <w:charset w:val="86"/>
    <w:family w:val="auto"/>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
    <w:altName w:val="Times New Roman"/>
    <w:panose1 w:val="00000000000000000000"/>
    <w:charset w:val="00"/>
    <w:family w:val="modern"/>
    <w:pitch w:val="default"/>
    <w:sig w:usb0="00000000" w:usb1="00000000" w:usb2="00000000" w:usb3="00000000" w:csb0="00000000" w:csb1="00000000"/>
  </w:font>
  <w:font w:name="??">
    <w:altName w:val="Times New Roman"/>
    <w:panose1 w:val="00000000000000000000"/>
    <w:charset w:val="00"/>
    <w:family w:val="swiss"/>
    <w:pitch w:val="default"/>
    <w:sig w:usb0="00000000" w:usb1="00000000" w:usb2="00000000" w:usb3="00000000" w:csb0="00000000" w:csb1="00000000"/>
  </w:font>
  <w:font w:name="??">
    <w:altName w:val="Times New Roman"/>
    <w:panose1 w:val="00000000000000000000"/>
    <w:charset w:val="00"/>
    <w:family w:val="decorative"/>
    <w:pitch w:val="default"/>
    <w:sig w:usb0="00000000" w:usb1="00000000" w:usb2="00000000" w:usb3="00000000" w:csb0="00000000" w:csb1="00000000"/>
  </w:font>
  <w:font w:name="方正大标宋_GBK">
    <w:panose1 w:val="03000509000000000000"/>
    <w:charset w:val="86"/>
    <w:family w:val="auto"/>
    <w:pitch w:val="default"/>
    <w:sig w:usb0="00000001" w:usb1="080E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jc w:val="center"/>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3"/>
                      <w:jc w:val="center"/>
                    </w:pPr>
                    <w:r>
                      <w:fldChar w:fldCharType="begin"/>
                    </w:r>
                    <w:r>
                      <w:instrText xml:space="preserve">PAGE   \* MERGEFORMAT</w:instrText>
                    </w:r>
                    <w:r>
                      <w:fldChar w:fldCharType="separate"/>
                    </w:r>
                    <w:r>
                      <w:rPr>
                        <w:lang w:val="zh-CN"/>
                      </w:rPr>
                      <w:t>3</w:t>
                    </w:r>
                    <w:r>
                      <w:fldChar w:fldCharType="end"/>
                    </w:r>
                  </w:p>
                </w:txbxContent>
              </v:textbox>
            </v:shape>
          </w:pict>
        </mc:Fallback>
      </mc:AlternateConten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30915362">
    <w:nsid w:val="6135CB22"/>
    <w:multiLevelType w:val="singleLevel"/>
    <w:tmpl w:val="6135CB22"/>
    <w:lvl w:ilvl="0" w:tentative="1">
      <w:start w:val="1"/>
      <w:numFmt w:val="decimal"/>
      <w:suff w:val="nothing"/>
      <w:lvlText w:val="%1."/>
      <w:lvlJc w:val="left"/>
    </w:lvl>
  </w:abstractNum>
  <w:abstractNum w:abstractNumId="1631179017">
    <w:nsid w:val="6139D109"/>
    <w:multiLevelType w:val="singleLevel"/>
    <w:tmpl w:val="6139D109"/>
    <w:lvl w:ilvl="0" w:tentative="1">
      <w:start w:val="1"/>
      <w:numFmt w:val="decimal"/>
      <w:suff w:val="nothing"/>
      <w:lvlText w:val="%1."/>
      <w:lvlJc w:val="left"/>
    </w:lvl>
  </w:abstractNum>
  <w:abstractNum w:abstractNumId="3808035965">
    <w:nsid w:val="E2FA047D"/>
    <w:multiLevelType w:val="singleLevel"/>
    <w:tmpl w:val="E2FA047D"/>
    <w:lvl w:ilvl="0" w:tentative="1">
      <w:start w:val="3"/>
      <w:numFmt w:val="chineseCounting"/>
      <w:suff w:val="space"/>
      <w:lvlText w:val="第%1部分"/>
      <w:lvlJc w:val="left"/>
      <w:rPr>
        <w:rFonts w:hint="eastAsia" w:cs="Times New Roman"/>
      </w:rPr>
    </w:lvl>
  </w:abstractNum>
  <w:abstractNum w:abstractNumId="1630983543">
    <w:nsid w:val="6136D577"/>
    <w:multiLevelType w:val="singleLevel"/>
    <w:tmpl w:val="6136D577"/>
    <w:lvl w:ilvl="0" w:tentative="1">
      <w:start w:val="2"/>
      <w:numFmt w:val="chineseCounting"/>
      <w:suff w:val="nothing"/>
      <w:lvlText w:val="（%1）"/>
      <w:lvlJc w:val="left"/>
    </w:lvl>
  </w:abstractNum>
  <w:num w:numId="1">
    <w:abstractNumId w:val="1631179017"/>
  </w:num>
  <w:num w:numId="2">
    <w:abstractNumId w:val="1630915362"/>
  </w:num>
  <w:num w:numId="3">
    <w:abstractNumId w:val="3808035965"/>
  </w:num>
  <w:num w:numId="4">
    <w:abstractNumId w:val="16309835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180C"/>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141F"/>
    <w:rsid w:val="00923564"/>
    <w:rsid w:val="0092392E"/>
    <w:rsid w:val="009313BD"/>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EF78DE"/>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62296B"/>
    <w:rsid w:val="01823F1F"/>
    <w:rsid w:val="01911F58"/>
    <w:rsid w:val="01B316DD"/>
    <w:rsid w:val="01F57EE1"/>
    <w:rsid w:val="02384545"/>
    <w:rsid w:val="026B65F8"/>
    <w:rsid w:val="027E2F33"/>
    <w:rsid w:val="028352BB"/>
    <w:rsid w:val="02D95E59"/>
    <w:rsid w:val="02FC2A95"/>
    <w:rsid w:val="033E5905"/>
    <w:rsid w:val="034C14DF"/>
    <w:rsid w:val="035246AD"/>
    <w:rsid w:val="03B2477D"/>
    <w:rsid w:val="03D80305"/>
    <w:rsid w:val="03FE2BB2"/>
    <w:rsid w:val="046F4D4F"/>
    <w:rsid w:val="04C26210"/>
    <w:rsid w:val="04CE2C85"/>
    <w:rsid w:val="04FC4803"/>
    <w:rsid w:val="05032049"/>
    <w:rsid w:val="050923B0"/>
    <w:rsid w:val="05422A10"/>
    <w:rsid w:val="055D4684"/>
    <w:rsid w:val="056309C4"/>
    <w:rsid w:val="05C77A60"/>
    <w:rsid w:val="05D9503E"/>
    <w:rsid w:val="05DB45A4"/>
    <w:rsid w:val="05DD5556"/>
    <w:rsid w:val="06263523"/>
    <w:rsid w:val="06524C05"/>
    <w:rsid w:val="06942CCD"/>
    <w:rsid w:val="07105BAB"/>
    <w:rsid w:val="07215EDE"/>
    <w:rsid w:val="074A3FDB"/>
    <w:rsid w:val="075C6EDC"/>
    <w:rsid w:val="07764733"/>
    <w:rsid w:val="07E27D40"/>
    <w:rsid w:val="07EB4B8B"/>
    <w:rsid w:val="07FC2FEE"/>
    <w:rsid w:val="07FE05D3"/>
    <w:rsid w:val="08047420"/>
    <w:rsid w:val="080C5A4E"/>
    <w:rsid w:val="081C3FE6"/>
    <w:rsid w:val="082E3708"/>
    <w:rsid w:val="08561EB7"/>
    <w:rsid w:val="089F44FE"/>
    <w:rsid w:val="08C6218C"/>
    <w:rsid w:val="08E8161D"/>
    <w:rsid w:val="091F393D"/>
    <w:rsid w:val="093C1B15"/>
    <w:rsid w:val="09A426B2"/>
    <w:rsid w:val="0A2032A3"/>
    <w:rsid w:val="0A545B1D"/>
    <w:rsid w:val="0A7A6416"/>
    <w:rsid w:val="0AB04874"/>
    <w:rsid w:val="0ACA150E"/>
    <w:rsid w:val="0B0E1193"/>
    <w:rsid w:val="0B933B7C"/>
    <w:rsid w:val="0BC81179"/>
    <w:rsid w:val="0C433764"/>
    <w:rsid w:val="0C4E206C"/>
    <w:rsid w:val="0C7B2AAA"/>
    <w:rsid w:val="0C8A5040"/>
    <w:rsid w:val="0D3C7670"/>
    <w:rsid w:val="0DA829AE"/>
    <w:rsid w:val="0E7A3E0F"/>
    <w:rsid w:val="0E8452F7"/>
    <w:rsid w:val="0E954DB5"/>
    <w:rsid w:val="0FB065AB"/>
    <w:rsid w:val="0FF24D38"/>
    <w:rsid w:val="0FF9774C"/>
    <w:rsid w:val="10794DAC"/>
    <w:rsid w:val="10983051"/>
    <w:rsid w:val="10C055FF"/>
    <w:rsid w:val="11073D83"/>
    <w:rsid w:val="118107EC"/>
    <w:rsid w:val="11A720EF"/>
    <w:rsid w:val="11FA192D"/>
    <w:rsid w:val="120F0207"/>
    <w:rsid w:val="121E5911"/>
    <w:rsid w:val="125034C8"/>
    <w:rsid w:val="126510D0"/>
    <w:rsid w:val="128158C6"/>
    <w:rsid w:val="12EE1E05"/>
    <w:rsid w:val="132B7D09"/>
    <w:rsid w:val="136C548F"/>
    <w:rsid w:val="13760441"/>
    <w:rsid w:val="139D3391"/>
    <w:rsid w:val="13D70006"/>
    <w:rsid w:val="13DE25D1"/>
    <w:rsid w:val="153B1EA7"/>
    <w:rsid w:val="15631EEC"/>
    <w:rsid w:val="159A362D"/>
    <w:rsid w:val="159C3669"/>
    <w:rsid w:val="159E30D7"/>
    <w:rsid w:val="15E10344"/>
    <w:rsid w:val="161E3C54"/>
    <w:rsid w:val="1646184C"/>
    <w:rsid w:val="166D1D31"/>
    <w:rsid w:val="1673056B"/>
    <w:rsid w:val="168A5D23"/>
    <w:rsid w:val="16BB723D"/>
    <w:rsid w:val="17222F80"/>
    <w:rsid w:val="17537267"/>
    <w:rsid w:val="17A15E5C"/>
    <w:rsid w:val="17C97B56"/>
    <w:rsid w:val="17E37516"/>
    <w:rsid w:val="19245F9D"/>
    <w:rsid w:val="19AE7BFA"/>
    <w:rsid w:val="19ED4E49"/>
    <w:rsid w:val="1A2C4E20"/>
    <w:rsid w:val="1A6E41C1"/>
    <w:rsid w:val="1AFC4D94"/>
    <w:rsid w:val="1B125456"/>
    <w:rsid w:val="1BBF113D"/>
    <w:rsid w:val="1C2E3D5C"/>
    <w:rsid w:val="1C6279C1"/>
    <w:rsid w:val="1CC434E5"/>
    <w:rsid w:val="1CC67881"/>
    <w:rsid w:val="1CD16022"/>
    <w:rsid w:val="1CD61C8B"/>
    <w:rsid w:val="1D155CEE"/>
    <w:rsid w:val="1D8A1321"/>
    <w:rsid w:val="1E2702D2"/>
    <w:rsid w:val="1E3545D9"/>
    <w:rsid w:val="1E9A7F37"/>
    <w:rsid w:val="1ECA3F6E"/>
    <w:rsid w:val="1ED04AB0"/>
    <w:rsid w:val="1EE943E9"/>
    <w:rsid w:val="1EF00017"/>
    <w:rsid w:val="1FC40A9F"/>
    <w:rsid w:val="1FF03DB2"/>
    <w:rsid w:val="20114F40"/>
    <w:rsid w:val="20975420"/>
    <w:rsid w:val="20B81015"/>
    <w:rsid w:val="214B6F45"/>
    <w:rsid w:val="214F384A"/>
    <w:rsid w:val="215C727C"/>
    <w:rsid w:val="21670B33"/>
    <w:rsid w:val="21952F11"/>
    <w:rsid w:val="21D315E5"/>
    <w:rsid w:val="21E56A41"/>
    <w:rsid w:val="21F31A97"/>
    <w:rsid w:val="2212373C"/>
    <w:rsid w:val="221B40E1"/>
    <w:rsid w:val="22A105A1"/>
    <w:rsid w:val="22F011E8"/>
    <w:rsid w:val="23931E2F"/>
    <w:rsid w:val="23CB554D"/>
    <w:rsid w:val="23D5484A"/>
    <w:rsid w:val="240371BF"/>
    <w:rsid w:val="24697929"/>
    <w:rsid w:val="24741934"/>
    <w:rsid w:val="2588139F"/>
    <w:rsid w:val="25BA4830"/>
    <w:rsid w:val="25D064A8"/>
    <w:rsid w:val="25D4348A"/>
    <w:rsid w:val="25DD47A3"/>
    <w:rsid w:val="26057EA2"/>
    <w:rsid w:val="260661D0"/>
    <w:rsid w:val="26701669"/>
    <w:rsid w:val="26933B7B"/>
    <w:rsid w:val="26C2175C"/>
    <w:rsid w:val="26DE2655"/>
    <w:rsid w:val="271E5238"/>
    <w:rsid w:val="27620B2A"/>
    <w:rsid w:val="278C66F9"/>
    <w:rsid w:val="27AF05B4"/>
    <w:rsid w:val="27C002DB"/>
    <w:rsid w:val="28057381"/>
    <w:rsid w:val="280B576F"/>
    <w:rsid w:val="2836692A"/>
    <w:rsid w:val="285D3C7D"/>
    <w:rsid w:val="285F34CF"/>
    <w:rsid w:val="28F70904"/>
    <w:rsid w:val="29665B6F"/>
    <w:rsid w:val="29B160D0"/>
    <w:rsid w:val="29B227E0"/>
    <w:rsid w:val="29F31DFA"/>
    <w:rsid w:val="29FD04D3"/>
    <w:rsid w:val="2A893A5E"/>
    <w:rsid w:val="2A93521F"/>
    <w:rsid w:val="2ACD57AD"/>
    <w:rsid w:val="2B145F04"/>
    <w:rsid w:val="2B2C7E12"/>
    <w:rsid w:val="2B923570"/>
    <w:rsid w:val="2BB94700"/>
    <w:rsid w:val="2C1C3440"/>
    <w:rsid w:val="2C507F1E"/>
    <w:rsid w:val="2DAE38E1"/>
    <w:rsid w:val="2DBB1DC4"/>
    <w:rsid w:val="2E1A14EF"/>
    <w:rsid w:val="2E467805"/>
    <w:rsid w:val="2EE84E46"/>
    <w:rsid w:val="2F023C34"/>
    <w:rsid w:val="2F464F78"/>
    <w:rsid w:val="2F82205F"/>
    <w:rsid w:val="2FCC3444"/>
    <w:rsid w:val="2FEA0EA0"/>
    <w:rsid w:val="30080E47"/>
    <w:rsid w:val="302714EF"/>
    <w:rsid w:val="30566B60"/>
    <w:rsid w:val="306C2E69"/>
    <w:rsid w:val="30B02FBB"/>
    <w:rsid w:val="30E757CF"/>
    <w:rsid w:val="319F7F4E"/>
    <w:rsid w:val="321B60C6"/>
    <w:rsid w:val="322B437A"/>
    <w:rsid w:val="3231791A"/>
    <w:rsid w:val="328067ED"/>
    <w:rsid w:val="329722E6"/>
    <w:rsid w:val="32C96A50"/>
    <w:rsid w:val="32CD79CD"/>
    <w:rsid w:val="334F5B6D"/>
    <w:rsid w:val="33603A5A"/>
    <w:rsid w:val="3369449C"/>
    <w:rsid w:val="33906D4B"/>
    <w:rsid w:val="33945FC4"/>
    <w:rsid w:val="33A92090"/>
    <w:rsid w:val="33E05DBC"/>
    <w:rsid w:val="33FB418D"/>
    <w:rsid w:val="346F00B1"/>
    <w:rsid w:val="346F7B78"/>
    <w:rsid w:val="347011FD"/>
    <w:rsid w:val="34D86BC3"/>
    <w:rsid w:val="35274C49"/>
    <w:rsid w:val="353C6E0C"/>
    <w:rsid w:val="35454C8E"/>
    <w:rsid w:val="35481C4C"/>
    <w:rsid w:val="35AA6B56"/>
    <w:rsid w:val="35FD649D"/>
    <w:rsid w:val="36005247"/>
    <w:rsid w:val="36541F53"/>
    <w:rsid w:val="367204B6"/>
    <w:rsid w:val="36CA5874"/>
    <w:rsid w:val="36E86FEA"/>
    <w:rsid w:val="371C6923"/>
    <w:rsid w:val="37CD43E1"/>
    <w:rsid w:val="37F50C29"/>
    <w:rsid w:val="37FC3B55"/>
    <w:rsid w:val="38520D8A"/>
    <w:rsid w:val="388E38CA"/>
    <w:rsid w:val="38C70518"/>
    <w:rsid w:val="38F93FF3"/>
    <w:rsid w:val="39734941"/>
    <w:rsid w:val="39E33A35"/>
    <w:rsid w:val="39F83C90"/>
    <w:rsid w:val="39FC18A9"/>
    <w:rsid w:val="3A10108D"/>
    <w:rsid w:val="3A4162E0"/>
    <w:rsid w:val="3A474763"/>
    <w:rsid w:val="3AA84695"/>
    <w:rsid w:val="3B2E1CCE"/>
    <w:rsid w:val="3B3346B4"/>
    <w:rsid w:val="3B4E4475"/>
    <w:rsid w:val="3B7B2031"/>
    <w:rsid w:val="3B8A5D72"/>
    <w:rsid w:val="3BB03B94"/>
    <w:rsid w:val="3BFF3305"/>
    <w:rsid w:val="3C362D42"/>
    <w:rsid w:val="3C3A7DFD"/>
    <w:rsid w:val="3C4453BE"/>
    <w:rsid w:val="3C69106F"/>
    <w:rsid w:val="3CDD0DFB"/>
    <w:rsid w:val="3CFD2921"/>
    <w:rsid w:val="3D0E7338"/>
    <w:rsid w:val="3D845DB4"/>
    <w:rsid w:val="3DCD7451"/>
    <w:rsid w:val="3E780B01"/>
    <w:rsid w:val="3E9A532F"/>
    <w:rsid w:val="3EFA01BE"/>
    <w:rsid w:val="3F143054"/>
    <w:rsid w:val="3F957BF2"/>
    <w:rsid w:val="3FA409FA"/>
    <w:rsid w:val="3FFF75DD"/>
    <w:rsid w:val="4004767E"/>
    <w:rsid w:val="41066F84"/>
    <w:rsid w:val="41355C24"/>
    <w:rsid w:val="414A2B93"/>
    <w:rsid w:val="41707419"/>
    <w:rsid w:val="41715928"/>
    <w:rsid w:val="417732DE"/>
    <w:rsid w:val="41C10341"/>
    <w:rsid w:val="4207790D"/>
    <w:rsid w:val="42122D0E"/>
    <w:rsid w:val="421F0D01"/>
    <w:rsid w:val="42453511"/>
    <w:rsid w:val="4262685F"/>
    <w:rsid w:val="426F4E97"/>
    <w:rsid w:val="42E100DC"/>
    <w:rsid w:val="43947FEA"/>
    <w:rsid w:val="43E71D66"/>
    <w:rsid w:val="43EA1BB4"/>
    <w:rsid w:val="441F2644"/>
    <w:rsid w:val="44571230"/>
    <w:rsid w:val="446324FD"/>
    <w:rsid w:val="4475264A"/>
    <w:rsid w:val="4507034D"/>
    <w:rsid w:val="454E4C4D"/>
    <w:rsid w:val="4582266E"/>
    <w:rsid w:val="458F438E"/>
    <w:rsid w:val="45A174AD"/>
    <w:rsid w:val="45C006D5"/>
    <w:rsid w:val="45C858CE"/>
    <w:rsid w:val="46034D79"/>
    <w:rsid w:val="4605078E"/>
    <w:rsid w:val="4624661E"/>
    <w:rsid w:val="464F3455"/>
    <w:rsid w:val="46891F8F"/>
    <w:rsid w:val="46AD4368"/>
    <w:rsid w:val="46DC3C9E"/>
    <w:rsid w:val="46F85981"/>
    <w:rsid w:val="46FD2E1D"/>
    <w:rsid w:val="473940D4"/>
    <w:rsid w:val="47483974"/>
    <w:rsid w:val="47514A88"/>
    <w:rsid w:val="475437FE"/>
    <w:rsid w:val="47E930DF"/>
    <w:rsid w:val="482A0D4C"/>
    <w:rsid w:val="48CF41FF"/>
    <w:rsid w:val="49445EFD"/>
    <w:rsid w:val="49963C88"/>
    <w:rsid w:val="49D21803"/>
    <w:rsid w:val="49D622B0"/>
    <w:rsid w:val="4A246C43"/>
    <w:rsid w:val="4A654BBF"/>
    <w:rsid w:val="4AA90DB0"/>
    <w:rsid w:val="4AAC5EAD"/>
    <w:rsid w:val="4AF3597E"/>
    <w:rsid w:val="4B100AF5"/>
    <w:rsid w:val="4B1E77C9"/>
    <w:rsid w:val="4B522D04"/>
    <w:rsid w:val="4BCE5C04"/>
    <w:rsid w:val="4BF00B20"/>
    <w:rsid w:val="4C29744A"/>
    <w:rsid w:val="4C8F4F85"/>
    <w:rsid w:val="4CAF501B"/>
    <w:rsid w:val="4CC40996"/>
    <w:rsid w:val="4CCB67CD"/>
    <w:rsid w:val="4CDE05E1"/>
    <w:rsid w:val="4D0119D6"/>
    <w:rsid w:val="4D2118EA"/>
    <w:rsid w:val="4D2A7D5D"/>
    <w:rsid w:val="4D6129C8"/>
    <w:rsid w:val="4DA82DE6"/>
    <w:rsid w:val="4ECE2238"/>
    <w:rsid w:val="4ED5106D"/>
    <w:rsid w:val="4ED73209"/>
    <w:rsid w:val="4EF11213"/>
    <w:rsid w:val="4F064A29"/>
    <w:rsid w:val="4F094DB9"/>
    <w:rsid w:val="4FA570F0"/>
    <w:rsid w:val="4FBD6DA0"/>
    <w:rsid w:val="4FD12DB4"/>
    <w:rsid w:val="4FF1342D"/>
    <w:rsid w:val="504F61AA"/>
    <w:rsid w:val="506C2598"/>
    <w:rsid w:val="50C3357F"/>
    <w:rsid w:val="51290150"/>
    <w:rsid w:val="514651C4"/>
    <w:rsid w:val="51BF0943"/>
    <w:rsid w:val="51C44451"/>
    <w:rsid w:val="52076E83"/>
    <w:rsid w:val="52313F4D"/>
    <w:rsid w:val="528D08BC"/>
    <w:rsid w:val="528F5665"/>
    <w:rsid w:val="52BE7005"/>
    <w:rsid w:val="53B24812"/>
    <w:rsid w:val="53C8750A"/>
    <w:rsid w:val="53EA382A"/>
    <w:rsid w:val="53EC072E"/>
    <w:rsid w:val="53FA0DC1"/>
    <w:rsid w:val="54023508"/>
    <w:rsid w:val="54296B4F"/>
    <w:rsid w:val="543D7E3F"/>
    <w:rsid w:val="546E6DB9"/>
    <w:rsid w:val="548D4C9C"/>
    <w:rsid w:val="549A054D"/>
    <w:rsid w:val="54E77DB2"/>
    <w:rsid w:val="54FB5D91"/>
    <w:rsid w:val="554D2611"/>
    <w:rsid w:val="555B32D2"/>
    <w:rsid w:val="55C56B4A"/>
    <w:rsid w:val="56614DB7"/>
    <w:rsid w:val="56D5556A"/>
    <w:rsid w:val="57041F84"/>
    <w:rsid w:val="5704694C"/>
    <w:rsid w:val="570718F4"/>
    <w:rsid w:val="57720B63"/>
    <w:rsid w:val="57910F1D"/>
    <w:rsid w:val="57971947"/>
    <w:rsid w:val="57BA5BD8"/>
    <w:rsid w:val="57C56224"/>
    <w:rsid w:val="57D816A7"/>
    <w:rsid w:val="58205366"/>
    <w:rsid w:val="58373C44"/>
    <w:rsid w:val="585E71D9"/>
    <w:rsid w:val="58A370E4"/>
    <w:rsid w:val="59536F88"/>
    <w:rsid w:val="595F03E0"/>
    <w:rsid w:val="597C6056"/>
    <w:rsid w:val="597D42DF"/>
    <w:rsid w:val="5A464BEC"/>
    <w:rsid w:val="5A802A33"/>
    <w:rsid w:val="5AFC2E46"/>
    <w:rsid w:val="5AFE6D9C"/>
    <w:rsid w:val="5B587C9F"/>
    <w:rsid w:val="5B755F7C"/>
    <w:rsid w:val="5BBE16F9"/>
    <w:rsid w:val="5BCA4E6A"/>
    <w:rsid w:val="5BF32465"/>
    <w:rsid w:val="5C565E98"/>
    <w:rsid w:val="5C7A2235"/>
    <w:rsid w:val="5CA67C11"/>
    <w:rsid w:val="5CB517DC"/>
    <w:rsid w:val="5D2D3621"/>
    <w:rsid w:val="5D4F7E33"/>
    <w:rsid w:val="5D6918A9"/>
    <w:rsid w:val="5E0E6A0B"/>
    <w:rsid w:val="5E647990"/>
    <w:rsid w:val="5ED50626"/>
    <w:rsid w:val="5EF54590"/>
    <w:rsid w:val="5F2C24C9"/>
    <w:rsid w:val="5F6D2A65"/>
    <w:rsid w:val="5F942D12"/>
    <w:rsid w:val="5FB90896"/>
    <w:rsid w:val="5FE75E65"/>
    <w:rsid w:val="60037184"/>
    <w:rsid w:val="602C18EF"/>
    <w:rsid w:val="60304037"/>
    <w:rsid w:val="60535F4E"/>
    <w:rsid w:val="60544817"/>
    <w:rsid w:val="60FE2547"/>
    <w:rsid w:val="612D1835"/>
    <w:rsid w:val="61401FF7"/>
    <w:rsid w:val="61852BB5"/>
    <w:rsid w:val="61BE329A"/>
    <w:rsid w:val="62866881"/>
    <w:rsid w:val="62C7455D"/>
    <w:rsid w:val="62DF3BDC"/>
    <w:rsid w:val="631F5BBD"/>
    <w:rsid w:val="638A76FB"/>
    <w:rsid w:val="63B05FDA"/>
    <w:rsid w:val="63DC0008"/>
    <w:rsid w:val="63E1309A"/>
    <w:rsid w:val="63FD74F9"/>
    <w:rsid w:val="64291197"/>
    <w:rsid w:val="64590F04"/>
    <w:rsid w:val="64BE12B2"/>
    <w:rsid w:val="64D02AB3"/>
    <w:rsid w:val="64D3117B"/>
    <w:rsid w:val="64EE1516"/>
    <w:rsid w:val="65705881"/>
    <w:rsid w:val="65A83325"/>
    <w:rsid w:val="65A91DF7"/>
    <w:rsid w:val="65C433DB"/>
    <w:rsid w:val="663C5ECB"/>
    <w:rsid w:val="66F25A87"/>
    <w:rsid w:val="67105925"/>
    <w:rsid w:val="675A5E85"/>
    <w:rsid w:val="67896F0C"/>
    <w:rsid w:val="678B7006"/>
    <w:rsid w:val="678F4F70"/>
    <w:rsid w:val="67D32C81"/>
    <w:rsid w:val="685B3E74"/>
    <w:rsid w:val="68791BD6"/>
    <w:rsid w:val="68BB2951"/>
    <w:rsid w:val="69151E7E"/>
    <w:rsid w:val="692A6168"/>
    <w:rsid w:val="6A2A3495"/>
    <w:rsid w:val="6A336BF6"/>
    <w:rsid w:val="6A362C2B"/>
    <w:rsid w:val="6A7E1B10"/>
    <w:rsid w:val="6A854FC0"/>
    <w:rsid w:val="6A906101"/>
    <w:rsid w:val="6AC32AD1"/>
    <w:rsid w:val="6AC34838"/>
    <w:rsid w:val="6B011054"/>
    <w:rsid w:val="6B203E77"/>
    <w:rsid w:val="6B251AC4"/>
    <w:rsid w:val="6B4D5479"/>
    <w:rsid w:val="6B541C90"/>
    <w:rsid w:val="6B54774B"/>
    <w:rsid w:val="6BAA0086"/>
    <w:rsid w:val="6BD76300"/>
    <w:rsid w:val="6C3A67AA"/>
    <w:rsid w:val="6C4A05C8"/>
    <w:rsid w:val="6CA96215"/>
    <w:rsid w:val="6CD32D68"/>
    <w:rsid w:val="6D0C0279"/>
    <w:rsid w:val="6D0D2D73"/>
    <w:rsid w:val="6D3C6207"/>
    <w:rsid w:val="6D5C6F5A"/>
    <w:rsid w:val="6D7576E3"/>
    <w:rsid w:val="6DAE78F5"/>
    <w:rsid w:val="6E145E52"/>
    <w:rsid w:val="6EB63849"/>
    <w:rsid w:val="6EB85D45"/>
    <w:rsid w:val="6EBE04B4"/>
    <w:rsid w:val="6ED77419"/>
    <w:rsid w:val="6F170267"/>
    <w:rsid w:val="6F4E6231"/>
    <w:rsid w:val="6F7E7A26"/>
    <w:rsid w:val="70806274"/>
    <w:rsid w:val="708460FF"/>
    <w:rsid w:val="71452DC4"/>
    <w:rsid w:val="716F3246"/>
    <w:rsid w:val="71BD1913"/>
    <w:rsid w:val="72330305"/>
    <w:rsid w:val="72587EEE"/>
    <w:rsid w:val="72734D90"/>
    <w:rsid w:val="72EA08C3"/>
    <w:rsid w:val="730508E1"/>
    <w:rsid w:val="73167736"/>
    <w:rsid w:val="73315DD4"/>
    <w:rsid w:val="73795E46"/>
    <w:rsid w:val="73E55AD2"/>
    <w:rsid w:val="73F23ACC"/>
    <w:rsid w:val="742422FF"/>
    <w:rsid w:val="74540A61"/>
    <w:rsid w:val="745422D1"/>
    <w:rsid w:val="74D13570"/>
    <w:rsid w:val="74D71199"/>
    <w:rsid w:val="74FF3AB7"/>
    <w:rsid w:val="75302530"/>
    <w:rsid w:val="75580538"/>
    <w:rsid w:val="75791A52"/>
    <w:rsid w:val="761F1AA6"/>
    <w:rsid w:val="762513C8"/>
    <w:rsid w:val="76611DA6"/>
    <w:rsid w:val="76A12A92"/>
    <w:rsid w:val="76A5687B"/>
    <w:rsid w:val="777043BF"/>
    <w:rsid w:val="77D928D8"/>
    <w:rsid w:val="781626F0"/>
    <w:rsid w:val="781B4A06"/>
    <w:rsid w:val="78557910"/>
    <w:rsid w:val="7865020C"/>
    <w:rsid w:val="78F83628"/>
    <w:rsid w:val="79667C26"/>
    <w:rsid w:val="79F5421E"/>
    <w:rsid w:val="79F65FA2"/>
    <w:rsid w:val="7A5D4943"/>
    <w:rsid w:val="7A9F63C7"/>
    <w:rsid w:val="7AAD6647"/>
    <w:rsid w:val="7AC93BF0"/>
    <w:rsid w:val="7AF73774"/>
    <w:rsid w:val="7B127FAA"/>
    <w:rsid w:val="7B193A0A"/>
    <w:rsid w:val="7B276BD9"/>
    <w:rsid w:val="7BAC029C"/>
    <w:rsid w:val="7C152AC9"/>
    <w:rsid w:val="7C2F2EF4"/>
    <w:rsid w:val="7C712C62"/>
    <w:rsid w:val="7CB56DB3"/>
    <w:rsid w:val="7CC03C77"/>
    <w:rsid w:val="7CC456EB"/>
    <w:rsid w:val="7CE6325C"/>
    <w:rsid w:val="7D104308"/>
    <w:rsid w:val="7D954280"/>
    <w:rsid w:val="7DB12BE7"/>
    <w:rsid w:val="7DCD0932"/>
    <w:rsid w:val="7DD602E1"/>
    <w:rsid w:val="7DF36D19"/>
    <w:rsid w:val="7E5B3270"/>
    <w:rsid w:val="7E7770DB"/>
    <w:rsid w:val="7E88205B"/>
    <w:rsid w:val="7EBF7C72"/>
    <w:rsid w:val="7EFD68FE"/>
    <w:rsid w:val="7EFD75EC"/>
    <w:rsid w:val="7F654097"/>
    <w:rsid w:val="7F672645"/>
    <w:rsid w:val="7FB245F8"/>
    <w:rsid w:val="7FCF288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1">
    <w:name w:val="Default Paragraph Font"/>
    <w:unhideWhenUsed/>
    <w:qFormat/>
    <w:uiPriority w:val="1"/>
  </w:style>
  <w:style w:type="table" w:default="1" w:styleId="24">
    <w:name w:val="Normal Table"/>
    <w:unhideWhenUsed/>
    <w:qFormat/>
    <w:uiPriority w:val="99"/>
    <w:tblPr>
      <w:tblLayout w:type="fixed"/>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4"/>
    <w:qFormat/>
    <w:uiPriority w:val="99"/>
    <w:pPr>
      <w:spacing w:beforeLines="30"/>
    </w:pPr>
    <w:rPr>
      <w:rFonts w:ascii="仿宋_GB2312" w:eastAsia="仿宋_GB2312"/>
      <w:kern w:val="0"/>
      <w:sz w:val="24"/>
      <w:szCs w:val="20"/>
      <w:lang w:val="zh-CN" w:eastAsia="zh-CN"/>
    </w:rPr>
  </w:style>
  <w:style w:type="paragraph" w:styleId="8">
    <w:name w:val="Body Text Indent"/>
    <w:basedOn w:val="1"/>
    <w:unhideWhenUsed/>
    <w:qFormat/>
    <w:uiPriority w:val="99"/>
    <w:pPr>
      <w:spacing w:after="120"/>
      <w:ind w:left="420" w:leftChars="200"/>
    </w:p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9"/>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Body Text First Indent 2"/>
    <w:basedOn w:val="8"/>
    <w:unhideWhenUsed/>
    <w:qFormat/>
    <w:uiPriority w:val="99"/>
    <w:pPr>
      <w:ind w:firstLine="420" w:firstLineChars="200"/>
    </w:pPr>
  </w:style>
  <w:style w:type="paragraph" w:styleId="15">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5">
    <w:name w:val="标题 1 字符"/>
    <w:basedOn w:val="21"/>
    <w:link w:val="3"/>
    <w:qFormat/>
    <w:locked/>
    <w:uiPriority w:val="9"/>
    <w:rPr>
      <w:rFonts w:ascii="Times New Roman" w:hAnsi="Times New Roman" w:cs="Times New Roman"/>
      <w:b/>
      <w:bCs/>
      <w:kern w:val="44"/>
      <w:sz w:val="44"/>
      <w:szCs w:val="44"/>
    </w:rPr>
  </w:style>
  <w:style w:type="character" w:customStyle="1" w:styleId="26">
    <w:name w:val="标题 2 字符"/>
    <w:basedOn w:val="21"/>
    <w:link w:val="4"/>
    <w:qFormat/>
    <w:locked/>
    <w:uiPriority w:val="9"/>
    <w:rPr>
      <w:rFonts w:ascii="Cambria" w:hAnsi="Cambria" w:eastAsia="宋体" w:cs="Times New Roman"/>
      <w:b/>
      <w:bCs/>
      <w:kern w:val="2"/>
      <w:sz w:val="32"/>
      <w:szCs w:val="32"/>
    </w:rPr>
  </w:style>
  <w:style w:type="character" w:customStyle="1" w:styleId="27">
    <w:name w:val="标题 3 字符"/>
    <w:basedOn w:val="21"/>
    <w:link w:val="5"/>
    <w:qFormat/>
    <w:locked/>
    <w:uiPriority w:val="9"/>
    <w:rPr>
      <w:rFonts w:ascii="Times New Roman" w:hAnsi="Times New Roman" w:cs="Times New Roman"/>
      <w:b/>
      <w:bCs/>
      <w:kern w:val="2"/>
      <w:sz w:val="32"/>
      <w:szCs w:val="32"/>
    </w:rPr>
  </w:style>
  <w:style w:type="character" w:customStyle="1" w:styleId="28">
    <w:name w:val="Body Text Char"/>
    <w:basedOn w:val="21"/>
    <w:semiHidden/>
    <w:qFormat/>
    <w:uiPriority w:val="99"/>
    <w:rPr>
      <w:rFonts w:ascii="Times New Roman" w:hAnsi="Times New Roman" w:cs="Times New Roman"/>
      <w:sz w:val="24"/>
      <w:szCs w:val="24"/>
    </w:rPr>
  </w:style>
  <w:style w:type="character" w:customStyle="1" w:styleId="29">
    <w:name w:val="批注框文本 字符"/>
    <w:basedOn w:val="21"/>
    <w:link w:val="12"/>
    <w:semiHidden/>
    <w:qFormat/>
    <w:locked/>
    <w:uiPriority w:val="99"/>
    <w:rPr>
      <w:rFonts w:ascii="Times New Roman" w:hAnsi="Times New Roman" w:cs="Times New Roman"/>
      <w:kern w:val="2"/>
      <w:sz w:val="18"/>
      <w:szCs w:val="18"/>
    </w:rPr>
  </w:style>
  <w:style w:type="character" w:customStyle="1" w:styleId="30">
    <w:name w:val="Footer Char"/>
    <w:basedOn w:val="21"/>
    <w:semiHidden/>
    <w:qFormat/>
    <w:uiPriority w:val="99"/>
    <w:rPr>
      <w:rFonts w:ascii="Times New Roman" w:hAnsi="Times New Roman" w:cs="Times New Roman"/>
      <w:sz w:val="18"/>
      <w:szCs w:val="18"/>
    </w:rPr>
  </w:style>
  <w:style w:type="character" w:customStyle="1" w:styleId="31">
    <w:name w:val="Header Char"/>
    <w:basedOn w:val="21"/>
    <w:semiHidden/>
    <w:qFormat/>
    <w:uiPriority w:val="99"/>
    <w:rPr>
      <w:rFonts w:ascii="Times New Roman" w:hAnsi="Times New Roman" w:cs="Times New Roman"/>
      <w:sz w:val="18"/>
      <w:szCs w:val="18"/>
    </w:rPr>
  </w:style>
  <w:style w:type="character" w:customStyle="1" w:styleId="32">
    <w:name w:val="页眉 字符"/>
    <w:link w:val="15"/>
    <w:semiHidden/>
    <w:qFormat/>
    <w:locked/>
    <w:uiPriority w:val="99"/>
    <w:rPr>
      <w:sz w:val="18"/>
    </w:rPr>
  </w:style>
  <w:style w:type="character" w:customStyle="1" w:styleId="33">
    <w:name w:val="页脚 字符"/>
    <w:link w:val="13"/>
    <w:qFormat/>
    <w:locked/>
    <w:uiPriority w:val="99"/>
    <w:rPr>
      <w:sz w:val="18"/>
    </w:rPr>
  </w:style>
  <w:style w:type="character" w:customStyle="1" w:styleId="34">
    <w:name w:val="正文文本 字符"/>
    <w:link w:val="7"/>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29</Pages>
  <Words>10008</Words>
  <Characters>10816</Characters>
  <Lines>74</Lines>
  <Paragraphs>21</Paragraphs>
  <ScaleCrop>false</ScaleCrop>
  <LinksUpToDate>false</LinksUpToDate>
  <CharactersWithSpaces>11284</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2021-07-29T03:56:00Z</cp:lastPrinted>
  <dcterms:modified xsi:type="dcterms:W3CDTF">2021-09-15T02:28:27Z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