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8" w:lineRule="exact"/>
        <w:jc w:val="center"/>
        <w:rPr>
          <w:rFonts w:ascii="方正小标宋简体" w:hAnsi="华文仿宋" w:eastAsia="方正小标宋简体"/>
          <w:sz w:val="36"/>
          <w:szCs w:val="36"/>
        </w:rPr>
      </w:pPr>
      <w:r>
        <w:rPr>
          <w:rFonts w:hint="eastAsia" w:ascii="方正小标宋简体" w:hAnsi="华文仿宋" w:eastAsia="方正小标宋简体"/>
          <w:sz w:val="36"/>
          <w:szCs w:val="36"/>
        </w:rPr>
        <w:t>九寨沟县</w:t>
      </w:r>
      <w:r>
        <w:rPr>
          <w:rFonts w:ascii="方正小标宋简体" w:hAnsi="华文仿宋" w:eastAsia="方正小标宋简体"/>
          <w:sz w:val="36"/>
          <w:szCs w:val="36"/>
        </w:rPr>
        <w:t>202</w:t>
      </w:r>
      <w:r>
        <w:rPr>
          <w:rFonts w:hint="eastAsia" w:ascii="方正小标宋简体" w:hAnsi="华文仿宋" w:eastAsia="方正小标宋简体"/>
          <w:sz w:val="36"/>
          <w:szCs w:val="36"/>
          <w:lang w:val="en-US" w:eastAsia="zh-CN"/>
        </w:rPr>
        <w:t>1</w:t>
      </w:r>
      <w:r>
        <w:rPr>
          <w:rFonts w:hint="eastAsia" w:ascii="方正小标宋简体" w:hAnsi="华文仿宋" w:eastAsia="方正小标宋简体"/>
          <w:sz w:val="36"/>
          <w:szCs w:val="36"/>
        </w:rPr>
        <w:t>年部门预算编制说明</w:t>
      </w:r>
    </w:p>
    <w:p>
      <w:pPr>
        <w:spacing w:line="598" w:lineRule="exact"/>
        <w:ind w:firstLine="640" w:firstLineChars="200"/>
        <w:rPr>
          <w:rFonts w:ascii="华文仿宋" w:hAnsi="华文仿宋" w:eastAsia="华文仿宋"/>
          <w:szCs w:val="32"/>
        </w:rPr>
      </w:pPr>
    </w:p>
    <w:p>
      <w:pPr>
        <w:spacing w:line="598" w:lineRule="exact"/>
        <w:ind w:firstLine="640" w:firstLineChars="200"/>
        <w:rPr>
          <w:rFonts w:ascii="仿宋_GB2312" w:hAnsi="华文仿宋" w:eastAsia="仿宋_GB2312"/>
          <w:szCs w:val="32"/>
        </w:rPr>
      </w:pPr>
      <w:r>
        <w:rPr>
          <w:rFonts w:hint="eastAsia" w:ascii="仿宋_GB2312" w:hAnsi="华文仿宋" w:eastAsia="仿宋_GB2312"/>
          <w:szCs w:val="32"/>
        </w:rPr>
        <w:t>根据《</w:t>
      </w:r>
      <w:r>
        <w:rPr>
          <w:rFonts w:hint="eastAsia" w:ascii="仿宋_GB2312" w:hAnsi="宋体" w:eastAsia="仿宋_GB2312" w:cs="宋体"/>
          <w:szCs w:val="32"/>
        </w:rPr>
        <w:t>预</w:t>
      </w:r>
      <w:r>
        <w:rPr>
          <w:rFonts w:hint="eastAsia" w:ascii="仿宋_GB2312" w:hAnsi="Dotum" w:eastAsia="仿宋_GB2312" w:cs="Dotum"/>
          <w:szCs w:val="32"/>
        </w:rPr>
        <w:t>算法》等法律法</w:t>
      </w:r>
      <w:r>
        <w:rPr>
          <w:rFonts w:hint="eastAsia" w:ascii="仿宋_GB2312" w:hAnsi="宋体" w:eastAsia="仿宋_GB2312" w:cs="宋体"/>
          <w:szCs w:val="32"/>
        </w:rPr>
        <w:t>规</w:t>
      </w:r>
      <w:r>
        <w:rPr>
          <w:rFonts w:hint="eastAsia" w:ascii="仿宋_GB2312" w:hAnsi="Dotum" w:eastAsia="仿宋_GB2312" w:cs="Dotum"/>
          <w:szCs w:val="32"/>
        </w:rPr>
        <w:t>的</w:t>
      </w:r>
      <w:r>
        <w:rPr>
          <w:rFonts w:hint="eastAsia" w:ascii="仿宋_GB2312" w:hAnsi="宋体" w:eastAsia="仿宋_GB2312" w:cs="宋体"/>
          <w:szCs w:val="32"/>
        </w:rPr>
        <w:t>规</w:t>
      </w:r>
      <w:r>
        <w:rPr>
          <w:rFonts w:hint="eastAsia" w:ascii="仿宋_GB2312" w:hAnsi="Dotum" w:eastAsia="仿宋_GB2312" w:cs="Dotum"/>
          <w:szCs w:val="32"/>
        </w:rPr>
        <w:t>定，按照</w:t>
      </w:r>
      <w:r>
        <w:rPr>
          <w:rFonts w:ascii="仿宋_GB2312" w:hAnsi="华文仿宋" w:eastAsia="仿宋_GB2312"/>
          <w:szCs w:val="32"/>
        </w:rPr>
        <w:t>202</w:t>
      </w:r>
      <w:r>
        <w:rPr>
          <w:rFonts w:hint="eastAsia" w:ascii="仿宋_GB2312" w:hAnsi="华文仿宋" w:eastAsia="仿宋_GB2312"/>
          <w:szCs w:val="32"/>
          <w:lang w:val="en-US" w:eastAsia="zh-CN"/>
        </w:rPr>
        <w:t>1</w:t>
      </w:r>
      <w:r>
        <w:rPr>
          <w:rFonts w:hint="eastAsia" w:ascii="仿宋_GB2312" w:hAnsi="华文仿宋" w:eastAsia="仿宋_GB2312"/>
          <w:szCs w:val="32"/>
        </w:rPr>
        <w:t>年部</w:t>
      </w:r>
      <w:r>
        <w:rPr>
          <w:rFonts w:hint="eastAsia" w:ascii="仿宋_GB2312" w:hAnsi="宋体" w:eastAsia="仿宋_GB2312" w:cs="宋体"/>
          <w:szCs w:val="32"/>
        </w:rPr>
        <w:t>门预</w:t>
      </w:r>
      <w:r>
        <w:rPr>
          <w:rFonts w:hint="eastAsia" w:ascii="仿宋_GB2312" w:hAnsi="Dotum" w:eastAsia="仿宋_GB2312" w:cs="Dotum"/>
          <w:szCs w:val="32"/>
        </w:rPr>
        <w:t>算</w:t>
      </w:r>
      <w:r>
        <w:rPr>
          <w:rFonts w:hint="eastAsia" w:ascii="仿宋_GB2312" w:hAnsi="宋体" w:eastAsia="仿宋_GB2312" w:cs="宋体"/>
          <w:szCs w:val="32"/>
        </w:rPr>
        <w:t>编</w:t>
      </w:r>
      <w:r>
        <w:rPr>
          <w:rFonts w:hint="eastAsia" w:ascii="仿宋_GB2312" w:hAnsi="Dotum" w:eastAsia="仿宋_GB2312" w:cs="Dotum"/>
          <w:szCs w:val="32"/>
        </w:rPr>
        <w:t>制重点，</w:t>
      </w:r>
      <w:r>
        <w:rPr>
          <w:rFonts w:hint="eastAsia" w:ascii="仿宋_GB2312" w:hAnsi="宋体" w:eastAsia="仿宋_GB2312" w:cs="宋体"/>
          <w:szCs w:val="32"/>
        </w:rPr>
        <w:t>结</w:t>
      </w:r>
      <w:r>
        <w:rPr>
          <w:rFonts w:hint="eastAsia" w:ascii="仿宋_GB2312" w:hAnsi="Dotum" w:eastAsia="仿宋_GB2312" w:cs="Dotum"/>
          <w:szCs w:val="32"/>
        </w:rPr>
        <w:t>合本部</w:t>
      </w:r>
      <w:r>
        <w:rPr>
          <w:rFonts w:hint="eastAsia" w:ascii="仿宋_GB2312" w:hAnsi="宋体" w:eastAsia="仿宋_GB2312" w:cs="宋体"/>
          <w:szCs w:val="32"/>
        </w:rPr>
        <w:t>门</w:t>
      </w:r>
      <w:r>
        <w:rPr>
          <w:rFonts w:ascii="仿宋_GB2312" w:hAnsi="华文仿宋" w:eastAsia="仿宋_GB2312"/>
          <w:szCs w:val="32"/>
        </w:rPr>
        <w:t>202</w:t>
      </w:r>
      <w:r>
        <w:rPr>
          <w:rFonts w:hint="eastAsia" w:ascii="仿宋_GB2312" w:hAnsi="华文仿宋" w:eastAsia="仿宋_GB2312"/>
          <w:szCs w:val="32"/>
          <w:lang w:val="en-US" w:eastAsia="zh-CN"/>
        </w:rPr>
        <w:t>1</w:t>
      </w:r>
      <w:r>
        <w:rPr>
          <w:rFonts w:hint="eastAsia" w:ascii="仿宋_GB2312" w:hAnsi="华文仿宋" w:eastAsia="仿宋_GB2312"/>
          <w:szCs w:val="32"/>
        </w:rPr>
        <w:t>年工作</w:t>
      </w:r>
      <w:r>
        <w:rPr>
          <w:rFonts w:hint="eastAsia" w:ascii="仿宋_GB2312" w:hAnsi="宋体" w:eastAsia="仿宋_GB2312" w:cs="宋体"/>
          <w:szCs w:val="32"/>
        </w:rPr>
        <w:t>实际</w:t>
      </w:r>
      <w:r>
        <w:rPr>
          <w:rFonts w:hint="eastAsia" w:ascii="仿宋_GB2312" w:hAnsi="Dotum" w:eastAsia="仿宋_GB2312" w:cs="Dotum"/>
          <w:szCs w:val="32"/>
        </w:rPr>
        <w:t>，</w:t>
      </w:r>
      <w:r>
        <w:rPr>
          <w:rFonts w:hint="eastAsia" w:ascii="仿宋_GB2312" w:hAnsi="宋体" w:eastAsia="仿宋_GB2312" w:cs="宋体"/>
          <w:szCs w:val="32"/>
        </w:rPr>
        <w:t>编</w:t>
      </w:r>
      <w:r>
        <w:rPr>
          <w:rFonts w:hint="eastAsia" w:ascii="仿宋_GB2312" w:hAnsi="Dotum" w:eastAsia="仿宋_GB2312" w:cs="Dotum"/>
          <w:szCs w:val="32"/>
        </w:rPr>
        <w:t>制本部</w:t>
      </w:r>
      <w:r>
        <w:rPr>
          <w:rFonts w:hint="eastAsia" w:ascii="仿宋_GB2312" w:hAnsi="宋体" w:eastAsia="仿宋_GB2312" w:cs="宋体"/>
          <w:szCs w:val="32"/>
        </w:rPr>
        <w:t>门预</w:t>
      </w:r>
      <w:r>
        <w:rPr>
          <w:rFonts w:hint="eastAsia" w:ascii="仿宋_GB2312" w:hAnsi="Dotum" w:eastAsia="仿宋_GB2312" w:cs="Dotum"/>
          <w:szCs w:val="32"/>
        </w:rPr>
        <w:t>算草案。</w:t>
      </w:r>
    </w:p>
    <w:p>
      <w:pPr>
        <w:spacing w:line="598" w:lineRule="exact"/>
        <w:ind w:firstLine="640" w:firstLineChars="200"/>
        <w:rPr>
          <w:rFonts w:ascii="黑体" w:hAnsi="华文仿宋" w:eastAsia="黑体"/>
          <w:szCs w:val="32"/>
        </w:rPr>
      </w:pPr>
      <w:r>
        <w:rPr>
          <w:rFonts w:hint="eastAsia" w:ascii="黑体" w:hAnsi="华文仿宋" w:eastAsia="黑体"/>
          <w:szCs w:val="32"/>
        </w:rPr>
        <w:t>一、部门基本概况</w:t>
      </w:r>
    </w:p>
    <w:p>
      <w:pPr>
        <w:spacing w:line="598" w:lineRule="exact"/>
        <w:ind w:firstLine="640" w:firstLineChars="200"/>
        <w:rPr>
          <w:rFonts w:ascii="楷体_GB2312" w:hAnsi="华文仿宋" w:eastAsia="楷体_GB2312"/>
          <w:szCs w:val="32"/>
        </w:rPr>
      </w:pPr>
      <w:r>
        <w:rPr>
          <w:rFonts w:hint="eastAsia" w:ascii="楷体_GB2312" w:hAnsi="华文仿宋" w:eastAsia="楷体_GB2312"/>
          <w:szCs w:val="32"/>
        </w:rPr>
        <w:t>（一）部门主要职责</w:t>
      </w:r>
    </w:p>
    <w:p>
      <w:pPr>
        <w:spacing w:line="598" w:lineRule="exact"/>
        <w:ind w:firstLine="640" w:firstLineChars="200"/>
        <w:rPr>
          <w:rFonts w:ascii="仿宋_GB2312" w:hAnsi="华文仿宋" w:eastAsia="仿宋_GB2312"/>
          <w:szCs w:val="32"/>
        </w:rPr>
      </w:pPr>
      <w:r>
        <w:rPr>
          <w:rFonts w:hint="eastAsia" w:ascii="仿宋_GB2312" w:hAnsi="华文仿宋" w:eastAsia="仿宋_GB2312"/>
          <w:szCs w:val="32"/>
        </w:rPr>
        <w:t>九寨沟县城市管理局是九寨沟县人民政府的组成部门。根据县委、县政府关于202</w:t>
      </w:r>
      <w:r>
        <w:rPr>
          <w:rFonts w:hint="eastAsia" w:ascii="仿宋_GB2312" w:hAnsi="华文仿宋" w:eastAsia="仿宋_GB2312"/>
          <w:szCs w:val="32"/>
          <w:lang w:val="en-US" w:eastAsia="zh-CN"/>
        </w:rPr>
        <w:t>1</w:t>
      </w:r>
      <w:r>
        <w:rPr>
          <w:rFonts w:hint="eastAsia" w:ascii="仿宋_GB2312" w:hAnsi="华文仿宋" w:eastAsia="仿宋_GB2312"/>
          <w:szCs w:val="32"/>
        </w:rPr>
        <w:t>年全县工作的总体部署，202</w:t>
      </w:r>
      <w:r>
        <w:rPr>
          <w:rFonts w:hint="eastAsia" w:ascii="仿宋_GB2312" w:hAnsi="华文仿宋" w:eastAsia="仿宋_GB2312"/>
          <w:szCs w:val="32"/>
          <w:lang w:val="en-US" w:eastAsia="zh-CN"/>
        </w:rPr>
        <w:t>1</w:t>
      </w:r>
      <w:r>
        <w:rPr>
          <w:rFonts w:hint="eastAsia" w:ascii="仿宋_GB2312" w:hAnsi="华文仿宋" w:eastAsia="仿宋_GB2312"/>
          <w:szCs w:val="32"/>
        </w:rPr>
        <w:t>年主要工作是:环境卫生管理、市容市貌管理、市政设施管理、园林绿化管理以及县委、县政府交办的其他工作事项。</w:t>
      </w:r>
    </w:p>
    <w:p>
      <w:pPr>
        <w:spacing w:line="598" w:lineRule="exact"/>
        <w:ind w:firstLine="640" w:firstLineChars="200"/>
        <w:rPr>
          <w:rFonts w:ascii="仿宋_GB2312" w:hAnsi="华文仿宋" w:eastAsia="仿宋_GB2312"/>
          <w:szCs w:val="32"/>
        </w:rPr>
      </w:pPr>
      <w:r>
        <w:rPr>
          <w:rFonts w:hint="eastAsia" w:ascii="仿宋_GB2312" w:hAnsi="华文仿宋" w:eastAsia="仿宋_GB2312"/>
          <w:szCs w:val="32"/>
        </w:rPr>
        <w:t>根据文件</w:t>
      </w:r>
      <w:r>
        <w:rPr>
          <w:rFonts w:hint="eastAsia" w:ascii="仿宋_GB2312" w:hAnsi="宋体" w:eastAsia="仿宋_GB2312" w:cs="宋体"/>
          <w:szCs w:val="32"/>
        </w:rPr>
        <w:t>规</w:t>
      </w:r>
      <w:r>
        <w:rPr>
          <w:rFonts w:hint="eastAsia" w:ascii="仿宋_GB2312" w:hAnsi="Dotum" w:eastAsia="仿宋_GB2312" w:cs="Dotum"/>
          <w:szCs w:val="32"/>
        </w:rPr>
        <w:t>定，主要</w:t>
      </w:r>
      <w:r>
        <w:rPr>
          <w:rFonts w:hint="eastAsia" w:ascii="仿宋_GB2312" w:hAnsi="宋体" w:eastAsia="仿宋_GB2312" w:cs="宋体"/>
          <w:szCs w:val="32"/>
        </w:rPr>
        <w:t>职责</w:t>
      </w:r>
      <w:r>
        <w:rPr>
          <w:rFonts w:hint="eastAsia" w:ascii="仿宋_GB2312" w:hAnsi="Dotum" w:eastAsia="仿宋_GB2312" w:cs="Dotum"/>
          <w:szCs w:val="32"/>
        </w:rPr>
        <w:t>是：</w:t>
      </w:r>
    </w:p>
    <w:p>
      <w:pPr>
        <w:spacing w:line="598" w:lineRule="exact"/>
        <w:ind w:firstLine="640" w:firstLineChars="200"/>
        <w:rPr>
          <w:rFonts w:ascii="楷体_GB2312" w:hAnsi="华文仿宋" w:eastAsia="楷体_GB2312"/>
          <w:szCs w:val="32"/>
        </w:rPr>
      </w:pPr>
      <w:r>
        <w:rPr>
          <w:rFonts w:hint="eastAsia" w:ascii="楷体_GB2312" w:hAnsi="华文仿宋" w:eastAsia="楷体_GB2312"/>
          <w:szCs w:val="32"/>
        </w:rPr>
        <w:t>（二）主要工作任务</w:t>
      </w:r>
    </w:p>
    <w:p>
      <w:pPr>
        <w:spacing w:line="598" w:lineRule="exact"/>
        <w:ind w:firstLine="640" w:firstLineChars="200"/>
        <w:rPr>
          <w:rFonts w:ascii="仿宋_GB2312" w:hAnsi="华文仿宋" w:eastAsia="仿宋_GB2312"/>
          <w:szCs w:val="32"/>
        </w:rPr>
      </w:pPr>
      <w:r>
        <w:rPr>
          <w:rFonts w:hint="eastAsia" w:ascii="仿宋_GB2312" w:hAnsi="华文仿宋" w:eastAsia="仿宋_GB2312"/>
          <w:szCs w:val="32"/>
        </w:rPr>
        <w:t>城区治理扎实有效，城市形象逐渐树立;规范园林绿化管理，提升城市园林品位。邀请园林专家对我县进行指导，及时对乔（灌）木及草坪进行翻种、补栽;市政公用设施管理规范有序;城市市容管理强劲有力，城市秩序管理有序,加强对非机动车辆停放的规范管理力度严格广告、店招店牌、横幅悬挂审批。规范占道经营，营造安全的城市环境。出动人员对占道经营商户进行规范管理，加强规范力度和文明劝导力度。</w:t>
      </w:r>
    </w:p>
    <w:p>
      <w:pPr>
        <w:spacing w:line="598" w:lineRule="exact"/>
        <w:ind w:firstLine="640" w:firstLineChars="200"/>
        <w:rPr>
          <w:rFonts w:hint="eastAsia" w:ascii="黑体" w:hAnsi="黑体" w:eastAsia="黑体" w:cs="黑体"/>
          <w:szCs w:val="32"/>
        </w:rPr>
      </w:pPr>
      <w:r>
        <w:rPr>
          <w:rFonts w:hint="eastAsia" w:ascii="黑体" w:hAnsi="黑体" w:eastAsia="黑体" w:cs="黑体"/>
          <w:szCs w:val="32"/>
          <w:lang w:eastAsia="zh-CN"/>
        </w:rPr>
        <w:t>二、</w:t>
      </w:r>
      <w:r>
        <w:rPr>
          <w:rFonts w:hint="eastAsia" w:ascii="黑体" w:hAnsi="黑体" w:eastAsia="黑体" w:cs="黑体"/>
          <w:szCs w:val="32"/>
        </w:rPr>
        <w:t>部门机构设置和人员情况</w:t>
      </w:r>
    </w:p>
    <w:p>
      <w:pPr>
        <w:spacing w:line="598" w:lineRule="exact"/>
        <w:ind w:firstLine="640" w:firstLineChars="200"/>
        <w:rPr>
          <w:rFonts w:ascii="仿宋_GB2312" w:hAnsi="华文仿宋" w:eastAsia="仿宋_GB2312"/>
          <w:szCs w:val="32"/>
        </w:rPr>
      </w:pPr>
      <w:r>
        <w:rPr>
          <w:rFonts w:hint="eastAsia" w:ascii="仿宋_GB2312" w:hAnsi="华文仿宋" w:eastAsia="仿宋_GB2312"/>
          <w:szCs w:val="32"/>
          <w:lang w:eastAsia="zh-CN"/>
        </w:rPr>
        <w:t>（一）</w:t>
      </w:r>
      <w:r>
        <w:rPr>
          <w:rFonts w:hint="eastAsia" w:ascii="仿宋_GB2312" w:hAnsi="华文仿宋" w:eastAsia="仿宋_GB2312"/>
          <w:szCs w:val="32"/>
        </w:rPr>
        <w:t>本</w:t>
      </w:r>
      <w:r>
        <w:rPr>
          <w:rFonts w:hint="eastAsia" w:ascii="仿宋_GB2312" w:hAnsi="华文仿宋" w:eastAsia="仿宋_GB2312"/>
          <w:szCs w:val="32"/>
          <w:lang w:eastAsia="zh-CN"/>
        </w:rPr>
        <w:t>中心</w:t>
      </w:r>
      <w:r>
        <w:rPr>
          <w:rFonts w:hint="eastAsia" w:ascii="仿宋_GB2312" w:hAnsi="Dotum" w:eastAsia="仿宋_GB2312" w:cs="Dotum"/>
          <w:szCs w:val="32"/>
        </w:rPr>
        <w:t>机</w:t>
      </w:r>
      <w:r>
        <w:rPr>
          <w:rFonts w:hint="eastAsia" w:ascii="仿宋_GB2312" w:hAnsi="宋体" w:eastAsia="仿宋_GB2312" w:cs="宋体"/>
          <w:szCs w:val="32"/>
        </w:rPr>
        <w:t>构</w:t>
      </w:r>
    </w:p>
    <w:p>
      <w:pPr>
        <w:spacing w:line="598" w:lineRule="exact"/>
        <w:ind w:firstLine="640" w:firstLineChars="200"/>
        <w:rPr>
          <w:rFonts w:ascii="仿宋_GB2312" w:hAnsi="华文仿宋" w:eastAsia="仿宋_GB2312"/>
          <w:szCs w:val="32"/>
        </w:rPr>
      </w:pPr>
      <w:r>
        <w:rPr>
          <w:rFonts w:hint="eastAsia" w:ascii="仿宋_GB2312" w:hAnsi="宋体" w:eastAsia="仿宋_GB2312" w:cs="宋体"/>
          <w:color w:val="000000" w:themeColor="text1"/>
          <w:szCs w:val="32"/>
          <w:lang w:eastAsia="zh-CN"/>
        </w:rPr>
        <w:t>属于综合行政执法局二级局，</w:t>
      </w:r>
      <w:r>
        <w:rPr>
          <w:rFonts w:hint="eastAsia" w:ascii="仿宋_GB2312" w:hAnsi="宋体" w:eastAsia="仿宋_GB2312" w:cs="宋体"/>
          <w:color w:val="000000" w:themeColor="text1"/>
          <w:szCs w:val="32"/>
        </w:rPr>
        <w:t>内</w:t>
      </w:r>
      <w:r>
        <w:rPr>
          <w:rFonts w:hint="eastAsia" w:ascii="仿宋_GB2312" w:hAnsi="宋体" w:eastAsia="仿宋_GB2312" w:cs="宋体"/>
          <w:szCs w:val="32"/>
        </w:rPr>
        <w:t>设</w:t>
      </w:r>
      <w:r>
        <w:rPr>
          <w:rFonts w:hint="eastAsia" w:ascii="仿宋_GB2312" w:hAnsi="Dotum" w:eastAsia="仿宋_GB2312" w:cs="Dotum"/>
          <w:szCs w:val="32"/>
        </w:rPr>
        <w:t>机</w:t>
      </w:r>
      <w:r>
        <w:rPr>
          <w:rFonts w:hint="eastAsia" w:ascii="仿宋_GB2312" w:hAnsi="宋体" w:eastAsia="仿宋_GB2312" w:cs="宋体"/>
          <w:szCs w:val="32"/>
        </w:rPr>
        <w:t>构4个：办公室（挂行政许可股牌子）1个，市容环境卫生管理股1个，市政公用设施管理股1个，园林绿化管理股1个。</w:t>
      </w:r>
    </w:p>
    <w:p>
      <w:pPr>
        <w:spacing w:line="598" w:lineRule="exact"/>
        <w:ind w:firstLine="640" w:firstLineChars="200"/>
        <w:rPr>
          <w:rFonts w:ascii="仿宋_GB2312" w:hAnsi="华文仿宋" w:eastAsia="仿宋_GB2312"/>
          <w:szCs w:val="32"/>
        </w:rPr>
      </w:pPr>
      <w:r>
        <w:rPr>
          <w:rFonts w:hint="eastAsia" w:ascii="仿宋_GB2312" w:hAnsi="华文仿宋" w:eastAsia="仿宋_GB2312"/>
          <w:szCs w:val="32"/>
          <w:lang w:eastAsia="zh-CN"/>
        </w:rPr>
        <w:t>（二）</w:t>
      </w:r>
      <w:r>
        <w:rPr>
          <w:rFonts w:hint="eastAsia" w:ascii="仿宋_GB2312" w:hAnsi="华文仿宋" w:eastAsia="仿宋_GB2312"/>
          <w:szCs w:val="32"/>
        </w:rPr>
        <w:t>人</w:t>
      </w:r>
      <w:r>
        <w:rPr>
          <w:rFonts w:hint="eastAsia" w:ascii="仿宋_GB2312" w:hAnsi="宋体" w:eastAsia="仿宋_GB2312" w:cs="宋体"/>
          <w:szCs w:val="32"/>
        </w:rPr>
        <w:t>员</w:t>
      </w:r>
      <w:r>
        <w:rPr>
          <w:rFonts w:hint="eastAsia" w:ascii="仿宋_GB2312" w:hAnsi="Dotum" w:eastAsia="仿宋_GB2312" w:cs="Dotum"/>
          <w:szCs w:val="32"/>
        </w:rPr>
        <w:t>情</w:t>
      </w:r>
      <w:r>
        <w:rPr>
          <w:rFonts w:hint="eastAsia" w:ascii="仿宋_GB2312" w:hAnsi="宋体" w:eastAsia="仿宋_GB2312" w:cs="宋体"/>
          <w:szCs w:val="32"/>
        </w:rPr>
        <w:t>况</w:t>
      </w:r>
    </w:p>
    <w:p>
      <w:pPr>
        <w:spacing w:line="598" w:lineRule="exact"/>
        <w:ind w:firstLine="640" w:firstLineChars="200"/>
        <w:rPr>
          <w:rFonts w:ascii="仿宋_GB2312" w:hAnsi="华文仿宋" w:eastAsia="仿宋_GB2312" w:cs="宋体"/>
          <w:color w:val="000000" w:themeColor="text1"/>
          <w:kern w:val="0"/>
          <w:szCs w:val="32"/>
        </w:rPr>
      </w:pPr>
      <w:r>
        <w:rPr>
          <w:rFonts w:hint="eastAsia" w:ascii="仿宋_GB2312" w:hAnsi="宋体" w:eastAsia="仿宋_GB2312" w:cs="宋体"/>
          <w:color w:val="000000" w:themeColor="text1"/>
          <w:kern w:val="0"/>
          <w:szCs w:val="32"/>
        </w:rPr>
        <w:t>总编</w:t>
      </w:r>
      <w:r>
        <w:rPr>
          <w:rFonts w:hint="eastAsia" w:ascii="仿宋_GB2312" w:hAnsi="Dotum" w:eastAsia="仿宋_GB2312" w:cs="Dotum"/>
          <w:color w:val="000000" w:themeColor="text1"/>
          <w:kern w:val="0"/>
          <w:szCs w:val="32"/>
        </w:rPr>
        <w:t>制</w:t>
      </w:r>
      <w:r>
        <w:rPr>
          <w:rFonts w:hint="eastAsia" w:ascii="仿宋_GB2312" w:hAnsi="Dotum" w:eastAsia="仿宋_GB2312" w:cs="Dotum"/>
          <w:color w:val="000000" w:themeColor="text1"/>
          <w:kern w:val="0"/>
          <w:szCs w:val="32"/>
          <w:lang w:val="en-US" w:eastAsia="zh-CN"/>
        </w:rPr>
        <w:t>20</w:t>
      </w:r>
      <w:r>
        <w:rPr>
          <w:rFonts w:hint="eastAsia" w:ascii="仿宋_GB2312" w:hAnsi="华文仿宋" w:eastAsia="仿宋_GB2312" w:cs="宋体"/>
          <w:color w:val="000000" w:themeColor="text1"/>
          <w:kern w:val="0"/>
          <w:szCs w:val="32"/>
        </w:rPr>
        <w:t>名</w:t>
      </w:r>
      <w:r>
        <w:rPr>
          <w:rFonts w:hint="eastAsia" w:ascii="仿宋_GB2312" w:hAnsi="华文仿宋" w:eastAsia="仿宋_GB2312" w:cs="宋体"/>
          <w:color w:val="000000" w:themeColor="text1"/>
          <w:kern w:val="0"/>
          <w:szCs w:val="32"/>
          <w:lang w:eastAsia="zh-CN"/>
        </w:rPr>
        <w:t>，</w:t>
      </w:r>
      <w:r>
        <w:rPr>
          <w:rFonts w:hint="eastAsia" w:ascii="仿宋_GB2312" w:hAnsi="华文仿宋" w:eastAsia="仿宋_GB2312" w:cs="宋体"/>
          <w:color w:val="000000" w:themeColor="text1"/>
          <w:kern w:val="0"/>
          <w:szCs w:val="32"/>
        </w:rPr>
        <w:t>在职职工2</w:t>
      </w:r>
      <w:r>
        <w:rPr>
          <w:rFonts w:hint="eastAsia" w:ascii="仿宋_GB2312" w:hAnsi="华文仿宋" w:eastAsia="仿宋_GB2312" w:cs="宋体"/>
          <w:color w:val="000000" w:themeColor="text1"/>
          <w:kern w:val="0"/>
          <w:szCs w:val="32"/>
          <w:lang w:val="en-US" w:eastAsia="zh-CN"/>
        </w:rPr>
        <w:t>0</w:t>
      </w:r>
      <w:r>
        <w:rPr>
          <w:rFonts w:hint="eastAsia" w:ascii="仿宋_GB2312" w:hAnsi="华文仿宋" w:eastAsia="仿宋_GB2312" w:cs="宋体"/>
          <w:color w:val="000000" w:themeColor="text1"/>
          <w:kern w:val="0"/>
          <w:szCs w:val="32"/>
        </w:rPr>
        <w:t>名</w:t>
      </w:r>
      <w:r>
        <w:rPr>
          <w:rFonts w:hint="eastAsia" w:ascii="仿宋_GB2312" w:hAnsi="华文仿宋" w:eastAsia="仿宋_GB2312" w:cs="宋体"/>
          <w:color w:val="000000" w:themeColor="text1"/>
          <w:kern w:val="0"/>
          <w:szCs w:val="32"/>
          <w:lang w:eastAsia="zh-CN"/>
        </w:rPr>
        <w:t>；</w:t>
      </w:r>
      <w:r>
        <w:rPr>
          <w:rFonts w:hint="eastAsia" w:ascii="仿宋_GB2312" w:hAnsi="华文仿宋" w:eastAsia="仿宋_GB2312" w:cs="宋体"/>
          <w:color w:val="000000" w:themeColor="text1"/>
          <w:kern w:val="0"/>
          <w:szCs w:val="32"/>
        </w:rPr>
        <w:t>其中:事</w:t>
      </w:r>
      <w:r>
        <w:rPr>
          <w:rFonts w:hint="eastAsia" w:ascii="仿宋_GB2312" w:hAnsi="宋体" w:eastAsia="仿宋_GB2312" w:cs="宋体"/>
          <w:color w:val="000000" w:themeColor="text1"/>
          <w:kern w:val="0"/>
          <w:szCs w:val="32"/>
        </w:rPr>
        <w:t>业人员</w:t>
      </w:r>
      <w:r>
        <w:rPr>
          <w:rFonts w:hint="eastAsia" w:ascii="仿宋_GB2312" w:hAnsi="Dotum" w:eastAsia="仿宋_GB2312" w:cs="Dotum"/>
          <w:color w:val="000000" w:themeColor="text1"/>
          <w:kern w:val="0"/>
          <w:szCs w:val="32"/>
          <w:lang w:val="en-US" w:eastAsia="zh-CN"/>
        </w:rPr>
        <w:t>17</w:t>
      </w:r>
      <w:r>
        <w:rPr>
          <w:rFonts w:hint="eastAsia" w:ascii="仿宋_GB2312" w:hAnsi="华文仿宋" w:eastAsia="仿宋_GB2312" w:cs="宋体"/>
          <w:color w:val="000000" w:themeColor="text1"/>
          <w:kern w:val="0"/>
          <w:szCs w:val="32"/>
        </w:rPr>
        <w:t>名，事业工勤3名；</w:t>
      </w:r>
      <w:r>
        <w:rPr>
          <w:rFonts w:hint="eastAsia" w:ascii="仿宋_GB2312" w:hAnsi="宋体" w:eastAsia="仿宋_GB2312" w:cs="宋体"/>
          <w:color w:val="000000" w:themeColor="text1"/>
          <w:kern w:val="0"/>
          <w:szCs w:val="32"/>
        </w:rPr>
        <w:t>编</w:t>
      </w:r>
      <w:r>
        <w:rPr>
          <w:rFonts w:hint="eastAsia" w:ascii="仿宋_GB2312" w:hAnsi="Dotum" w:eastAsia="仿宋_GB2312" w:cs="Dotum"/>
          <w:color w:val="000000" w:themeColor="text1"/>
          <w:kern w:val="0"/>
          <w:szCs w:val="32"/>
        </w:rPr>
        <w:t>外</w:t>
      </w:r>
      <w:r>
        <w:rPr>
          <w:rFonts w:hint="eastAsia" w:ascii="仿宋_GB2312" w:hAnsi="宋体" w:eastAsia="仿宋_GB2312" w:cs="宋体"/>
          <w:color w:val="000000" w:themeColor="text1"/>
          <w:kern w:val="0"/>
          <w:szCs w:val="32"/>
        </w:rPr>
        <w:t>长</w:t>
      </w:r>
      <w:r>
        <w:rPr>
          <w:rFonts w:hint="eastAsia" w:ascii="仿宋_GB2312" w:hAnsi="Dotum" w:eastAsia="仿宋_GB2312" w:cs="Dotum"/>
          <w:color w:val="000000" w:themeColor="text1"/>
          <w:kern w:val="0"/>
          <w:szCs w:val="32"/>
        </w:rPr>
        <w:t>期聘用的人</w:t>
      </w:r>
      <w:r>
        <w:rPr>
          <w:rFonts w:hint="eastAsia" w:ascii="仿宋_GB2312" w:hAnsi="宋体" w:eastAsia="仿宋_GB2312" w:cs="宋体"/>
          <w:color w:val="000000" w:themeColor="text1"/>
          <w:kern w:val="0"/>
          <w:szCs w:val="32"/>
        </w:rPr>
        <w:t>员</w:t>
      </w:r>
      <w:r>
        <w:rPr>
          <w:rFonts w:hint="eastAsia" w:ascii="仿宋_GB2312" w:hAnsi="宋体" w:eastAsia="仿宋_GB2312" w:cs="宋体"/>
          <w:color w:val="000000" w:themeColor="text1"/>
          <w:kern w:val="0"/>
          <w:szCs w:val="32"/>
          <w:lang w:val="en-US" w:eastAsia="zh-CN"/>
        </w:rPr>
        <w:t>29</w:t>
      </w:r>
      <w:r>
        <w:rPr>
          <w:rFonts w:hint="eastAsia" w:ascii="仿宋_GB2312" w:hAnsi="华文仿宋" w:eastAsia="仿宋_GB2312" w:cs="宋体"/>
          <w:color w:val="000000" w:themeColor="text1"/>
          <w:kern w:val="0"/>
          <w:szCs w:val="32"/>
        </w:rPr>
        <w:t>名。</w:t>
      </w:r>
    </w:p>
    <w:p>
      <w:pPr>
        <w:spacing w:line="598" w:lineRule="exact"/>
        <w:ind w:firstLine="640" w:firstLineChars="200"/>
        <w:rPr>
          <w:rFonts w:hint="eastAsia" w:ascii="黑体" w:hAnsi="华文仿宋" w:eastAsia="黑体"/>
          <w:szCs w:val="32"/>
          <w:lang w:eastAsia="zh-CN"/>
        </w:rPr>
      </w:pPr>
      <w:r>
        <w:rPr>
          <w:rFonts w:hint="eastAsia" w:ascii="黑体" w:hAnsi="华文仿宋" w:eastAsia="黑体"/>
          <w:szCs w:val="32"/>
          <w:lang w:eastAsia="zh-CN"/>
        </w:rPr>
        <w:t>三</w:t>
      </w:r>
      <w:r>
        <w:rPr>
          <w:rFonts w:hint="eastAsia" w:ascii="黑体" w:hAnsi="华文仿宋" w:eastAsia="黑体"/>
          <w:szCs w:val="32"/>
        </w:rPr>
        <w:t>、</w:t>
      </w:r>
      <w:r>
        <w:rPr>
          <w:rFonts w:hint="eastAsia" w:ascii="黑体" w:hAnsi="华文仿宋" w:eastAsia="黑体"/>
          <w:szCs w:val="32"/>
          <w:lang w:eastAsia="zh-CN"/>
        </w:rPr>
        <w:t>收支预算情况说明</w:t>
      </w:r>
    </w:p>
    <w:p>
      <w:pPr>
        <w:pBdr>
          <w:top w:val="none" w:color="auto" w:sz="0" w:space="1"/>
          <w:left w:val="none" w:color="auto" w:sz="0" w:space="1"/>
          <w:bottom w:val="none" w:color="FFFFFF" w:sz="0" w:space="13"/>
          <w:right w:val="none" w:color="auto" w:sz="0" w:space="4"/>
        </w:pBdr>
        <w:autoSpaceDE w:val="0"/>
        <w:snapToGrid w:val="0"/>
        <w:spacing w:line="520" w:lineRule="exact"/>
        <w:ind w:firstLine="960" w:firstLineChars="300"/>
        <w:rPr>
          <w:rFonts w:hint="eastAsia" w:ascii="仿宋" w:hAnsi="仿宋" w:eastAsia="仿宋" w:cs="仿宋"/>
          <w:sz w:val="32"/>
          <w:szCs w:val="32"/>
        </w:rPr>
      </w:pPr>
      <w:r>
        <w:rPr>
          <w:rFonts w:hint="eastAsia" w:ascii="仿宋" w:hAnsi="仿宋" w:eastAsia="仿宋" w:cs="仿宋"/>
          <w:sz w:val="32"/>
          <w:szCs w:val="32"/>
        </w:rPr>
        <w:t>按照综合预算的原则，</w:t>
      </w:r>
      <w:r>
        <w:rPr>
          <w:rFonts w:hint="eastAsia" w:ascii="仿宋" w:hAnsi="仿宋" w:eastAsia="仿宋" w:cs="仿宋"/>
          <w:sz w:val="32"/>
          <w:szCs w:val="32"/>
          <w:lang w:eastAsia="zh-CN"/>
        </w:rPr>
        <w:t>市政公用事业服务中心</w:t>
      </w:r>
      <w:r>
        <w:rPr>
          <w:rFonts w:hint="eastAsia" w:ascii="仿宋" w:hAnsi="仿宋" w:eastAsia="仿宋" w:cs="仿宋"/>
          <w:sz w:val="32"/>
          <w:szCs w:val="32"/>
        </w:rPr>
        <w:t>所有收入和支出均纳入部门预算管理。收入包括：一般公共预算拨款收入</w:t>
      </w:r>
      <w:r>
        <w:rPr>
          <w:rFonts w:hint="eastAsia" w:ascii="仿宋" w:hAnsi="仿宋" w:eastAsia="仿宋" w:cs="仿宋"/>
          <w:sz w:val="32"/>
          <w:szCs w:val="32"/>
          <w:lang w:eastAsia="zh-CN"/>
        </w:rPr>
        <w:t>、上年结转；</w:t>
      </w:r>
      <w:r>
        <w:rPr>
          <w:rFonts w:hint="eastAsia" w:ascii="仿宋" w:hAnsi="仿宋" w:eastAsia="仿宋" w:cs="仿宋"/>
          <w:sz w:val="32"/>
          <w:szCs w:val="32"/>
        </w:rPr>
        <w:t>支出包括：一般公共服务支出、</w:t>
      </w:r>
      <w:r>
        <w:rPr>
          <w:rFonts w:hint="eastAsia" w:ascii="仿宋" w:hAnsi="仿宋" w:eastAsia="仿宋" w:cs="仿宋"/>
          <w:sz w:val="32"/>
          <w:szCs w:val="32"/>
          <w:lang w:eastAsia="zh-CN"/>
        </w:rPr>
        <w:t>教育支出、</w:t>
      </w:r>
      <w:r>
        <w:rPr>
          <w:rFonts w:hint="eastAsia" w:ascii="仿宋" w:hAnsi="仿宋" w:eastAsia="仿宋" w:cs="仿宋"/>
          <w:sz w:val="32"/>
          <w:szCs w:val="32"/>
        </w:rPr>
        <w:t>社会保障和就业支出、</w:t>
      </w:r>
      <w:r>
        <w:rPr>
          <w:rFonts w:hint="eastAsia" w:ascii="仿宋" w:hAnsi="仿宋" w:eastAsia="仿宋" w:cs="仿宋"/>
          <w:sz w:val="32"/>
          <w:szCs w:val="32"/>
          <w:lang w:eastAsia="zh-CN"/>
        </w:rPr>
        <w:t>医疗</w:t>
      </w:r>
      <w:r>
        <w:rPr>
          <w:rFonts w:hint="eastAsia" w:ascii="仿宋" w:hAnsi="仿宋" w:eastAsia="仿宋" w:cs="仿宋"/>
          <w:sz w:val="32"/>
          <w:szCs w:val="32"/>
        </w:rPr>
        <w:t>卫生健康支出、住房保障支出。</w:t>
      </w:r>
      <w:r>
        <w:rPr>
          <w:rFonts w:hint="eastAsia" w:ascii="仿宋" w:hAnsi="仿宋" w:eastAsia="仿宋" w:cs="仿宋"/>
          <w:sz w:val="32"/>
          <w:szCs w:val="32"/>
          <w:lang w:eastAsia="zh-CN"/>
        </w:rPr>
        <w:t>市政公用事业服务中心</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年收支总预算</w:t>
      </w:r>
      <w:r>
        <w:rPr>
          <w:rFonts w:hint="eastAsia" w:ascii="仿宋" w:hAnsi="仿宋" w:eastAsia="仿宋" w:cs="仿宋"/>
          <w:sz w:val="32"/>
          <w:szCs w:val="32"/>
          <w:lang w:val="en-US" w:eastAsia="zh-CN"/>
        </w:rPr>
        <w:t>1097.51</w:t>
      </w:r>
      <w:r>
        <w:rPr>
          <w:rFonts w:hint="eastAsia" w:ascii="仿宋" w:hAnsi="仿宋" w:eastAsia="仿宋" w:cs="仿宋"/>
          <w:sz w:val="32"/>
          <w:szCs w:val="32"/>
        </w:rPr>
        <w:t>万元。</w:t>
      </w:r>
    </w:p>
    <w:p>
      <w:pPr>
        <w:numPr>
          <w:ilvl w:val="0"/>
          <w:numId w:val="0"/>
        </w:num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hint="eastAsia"/>
          <w:lang w:val="en-US" w:eastAsia="zh-CN"/>
        </w:rPr>
      </w:pPr>
      <w:r>
        <w:rPr>
          <w:rFonts w:hint="eastAsia" w:ascii="仿宋" w:hAnsi="仿宋" w:eastAsia="仿宋" w:cs="仿宋"/>
          <w:sz w:val="32"/>
          <w:szCs w:val="32"/>
          <w:lang w:val="en-US" w:eastAsia="zh-CN"/>
        </w:rPr>
        <w:t>（一）收入预算情况</w:t>
      </w:r>
    </w:p>
    <w:p>
      <w:pPr>
        <w:pBdr>
          <w:top w:val="none" w:color="auto" w:sz="0" w:space="1"/>
          <w:left w:val="none" w:color="auto" w:sz="0" w:space="1"/>
          <w:bottom w:val="none" w:color="FFFFFF" w:sz="0" w:space="13"/>
          <w:right w:val="none" w:color="auto" w:sz="0" w:space="4"/>
        </w:pBdr>
        <w:autoSpaceDE w:val="0"/>
        <w:snapToGrid w:val="0"/>
        <w:spacing w:line="52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市政公用事业服务中心</w:t>
      </w:r>
      <w:r>
        <w:rPr>
          <w:rFonts w:hint="eastAsia" w:ascii="仿宋" w:hAnsi="仿宋" w:eastAsia="仿宋" w:cs="仿宋"/>
          <w:sz w:val="32"/>
          <w:szCs w:val="32"/>
          <w:lang w:val="en-US" w:eastAsia="zh-CN"/>
        </w:rPr>
        <w:t>2021年收入预算1097.51万元；一般公共预算拨款收入737.51万元，政府性基金预算拨款收入360万元。</w:t>
      </w:r>
    </w:p>
    <w:p>
      <w:pPr>
        <w:numPr>
          <w:ilvl w:val="0"/>
          <w:numId w:val="1"/>
        </w:num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hint="eastAsia" w:ascii="宋体" w:hAnsi="宋体" w:eastAsia="宋体" w:cs="宋体"/>
          <w:color w:val="333333"/>
          <w:kern w:val="0"/>
          <w:sz w:val="32"/>
          <w:szCs w:val="32"/>
          <w:shd w:val="clear" w:color="auto" w:fill="FFFFFF"/>
          <w:lang w:eastAsia="zh-CN"/>
        </w:rPr>
      </w:pPr>
      <w:r>
        <w:rPr>
          <w:rFonts w:hint="eastAsia" w:ascii="宋体" w:hAnsi="宋体" w:eastAsia="宋体" w:cs="宋体"/>
          <w:color w:val="333333"/>
          <w:kern w:val="0"/>
          <w:sz w:val="32"/>
          <w:szCs w:val="32"/>
          <w:shd w:val="clear" w:color="auto" w:fill="FFFFFF"/>
        </w:rPr>
        <w:t>支出预算</w:t>
      </w:r>
      <w:r>
        <w:rPr>
          <w:rFonts w:hint="eastAsia" w:ascii="宋体" w:hAnsi="宋体" w:eastAsia="宋体" w:cs="宋体"/>
          <w:color w:val="333333"/>
          <w:kern w:val="0"/>
          <w:sz w:val="32"/>
          <w:szCs w:val="32"/>
          <w:shd w:val="clear" w:color="auto" w:fill="FFFFFF"/>
          <w:lang w:eastAsia="zh-CN"/>
        </w:rPr>
        <w:t>情况</w:t>
      </w:r>
    </w:p>
    <w:p>
      <w:pPr>
        <w:numPr>
          <w:ilvl w:val="0"/>
          <w:numId w:val="0"/>
        </w:num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hint="default"/>
          <w:lang w:val="en-US" w:eastAsia="zh-CN"/>
        </w:rPr>
      </w:pPr>
      <w:r>
        <w:rPr>
          <w:rFonts w:hint="eastAsia" w:ascii="仿宋" w:hAnsi="仿宋" w:eastAsia="仿宋" w:cs="仿宋"/>
          <w:sz w:val="32"/>
          <w:szCs w:val="32"/>
          <w:lang w:eastAsia="zh-CN"/>
        </w:rPr>
        <w:t>市政公用事业服务中心</w:t>
      </w:r>
      <w:r>
        <w:rPr>
          <w:rFonts w:hint="eastAsia" w:ascii="仿宋" w:hAnsi="仿宋" w:eastAsia="仿宋" w:cs="仿宋"/>
          <w:sz w:val="32"/>
          <w:szCs w:val="32"/>
          <w:lang w:val="en-US" w:eastAsia="zh-CN"/>
        </w:rPr>
        <w:t>2021年支出预算</w:t>
      </w:r>
      <w:r>
        <w:rPr>
          <w:rFonts w:hint="eastAsia" w:ascii="宋体" w:hAnsi="宋体" w:eastAsia="宋体" w:cs="宋体"/>
          <w:color w:val="333333"/>
          <w:kern w:val="0"/>
          <w:sz w:val="32"/>
          <w:szCs w:val="32"/>
          <w:shd w:val="clear" w:color="auto" w:fill="FBFBFB"/>
          <w:lang w:val="en-US" w:eastAsia="zh-CN"/>
        </w:rPr>
        <w:t>1097.51</w:t>
      </w:r>
      <w:r>
        <w:rPr>
          <w:rFonts w:hint="eastAsia" w:ascii="宋体" w:hAnsi="宋体" w:eastAsia="宋体" w:cs="宋体"/>
          <w:color w:val="333333"/>
          <w:kern w:val="0"/>
          <w:sz w:val="32"/>
          <w:szCs w:val="32"/>
          <w:shd w:val="clear" w:color="auto" w:fill="FFFFFF"/>
        </w:rPr>
        <w:t>万元，其中：基本支出</w:t>
      </w:r>
      <w:r>
        <w:rPr>
          <w:rFonts w:hint="eastAsia" w:ascii="宋体" w:hAnsi="宋体" w:eastAsia="宋体" w:cs="宋体"/>
          <w:color w:val="333333"/>
          <w:kern w:val="0"/>
          <w:sz w:val="32"/>
          <w:szCs w:val="32"/>
          <w:shd w:val="clear" w:color="auto" w:fill="FFFFFF"/>
          <w:lang w:val="en-US" w:eastAsia="zh-CN"/>
        </w:rPr>
        <w:t>737.51</w:t>
      </w:r>
      <w:r>
        <w:rPr>
          <w:rFonts w:hint="eastAsia" w:ascii="宋体" w:hAnsi="宋体" w:eastAsia="宋体" w:cs="宋体"/>
          <w:color w:val="333333"/>
          <w:kern w:val="0"/>
          <w:sz w:val="32"/>
          <w:szCs w:val="32"/>
          <w:shd w:val="clear" w:color="auto" w:fill="FFFFFF"/>
        </w:rPr>
        <w:t>万元，占</w:t>
      </w:r>
      <w:r>
        <w:rPr>
          <w:rFonts w:hint="eastAsia" w:ascii="宋体" w:hAnsi="宋体" w:eastAsia="宋体" w:cs="宋体"/>
          <w:color w:val="333333"/>
          <w:kern w:val="0"/>
          <w:sz w:val="32"/>
          <w:szCs w:val="32"/>
          <w:shd w:val="clear" w:color="auto" w:fill="FFFFFF"/>
          <w:lang w:val="en-US" w:eastAsia="zh-CN"/>
        </w:rPr>
        <w:t>67.2</w:t>
      </w:r>
      <w:r>
        <w:rPr>
          <w:rFonts w:hint="eastAsia" w:ascii="宋体" w:hAnsi="宋体" w:eastAsia="宋体" w:cs="宋体"/>
          <w:color w:val="333333"/>
          <w:kern w:val="0"/>
          <w:sz w:val="32"/>
          <w:szCs w:val="32"/>
          <w:shd w:val="clear" w:color="auto" w:fill="FFFFFF"/>
        </w:rPr>
        <w:t>%；</w:t>
      </w:r>
      <w:r>
        <w:rPr>
          <w:rFonts w:hint="eastAsia" w:ascii="宋体" w:hAnsi="宋体" w:eastAsia="宋体" w:cs="宋体"/>
          <w:color w:val="333333"/>
          <w:kern w:val="0"/>
          <w:sz w:val="32"/>
          <w:szCs w:val="32"/>
          <w:shd w:val="clear" w:color="auto" w:fill="FFFFFF"/>
          <w:lang w:eastAsia="zh-CN"/>
        </w:rPr>
        <w:t>中政府性基金预算</w:t>
      </w:r>
      <w:r>
        <w:rPr>
          <w:rFonts w:hint="eastAsia" w:ascii="宋体" w:hAnsi="宋体" w:eastAsia="宋体" w:cs="宋体"/>
          <w:color w:val="333333"/>
          <w:kern w:val="0"/>
          <w:sz w:val="32"/>
          <w:szCs w:val="32"/>
          <w:shd w:val="clear" w:color="auto" w:fill="FFFFFF"/>
        </w:rPr>
        <w:t>支出</w:t>
      </w:r>
      <w:r>
        <w:rPr>
          <w:rFonts w:hint="eastAsia" w:ascii="宋体" w:hAnsi="宋体" w:eastAsia="宋体" w:cs="宋体"/>
          <w:color w:val="333333"/>
          <w:kern w:val="0"/>
          <w:sz w:val="32"/>
          <w:szCs w:val="32"/>
          <w:shd w:val="clear" w:color="auto" w:fill="FFFFFF"/>
          <w:lang w:val="en-US" w:eastAsia="zh-CN"/>
        </w:rPr>
        <w:t>360</w:t>
      </w:r>
      <w:r>
        <w:rPr>
          <w:rFonts w:hint="eastAsia" w:ascii="宋体" w:hAnsi="宋体" w:eastAsia="宋体" w:cs="宋体"/>
          <w:color w:val="333333"/>
          <w:kern w:val="0"/>
          <w:sz w:val="32"/>
          <w:szCs w:val="32"/>
          <w:shd w:val="clear" w:color="auto" w:fill="FFFFFF"/>
        </w:rPr>
        <w:t>万元，占</w:t>
      </w:r>
      <w:r>
        <w:rPr>
          <w:rFonts w:hint="eastAsia" w:ascii="宋体" w:hAnsi="宋体" w:eastAsia="宋体" w:cs="宋体"/>
          <w:color w:val="333333"/>
          <w:kern w:val="0"/>
          <w:sz w:val="32"/>
          <w:szCs w:val="32"/>
          <w:shd w:val="clear" w:color="auto" w:fill="FFFFFF"/>
          <w:lang w:val="en-US" w:eastAsia="zh-CN"/>
        </w:rPr>
        <w:t>32.8</w:t>
      </w:r>
      <w:r>
        <w:rPr>
          <w:rFonts w:hint="eastAsia" w:ascii="宋体" w:hAnsi="宋体" w:eastAsia="宋体" w:cs="宋体"/>
          <w:color w:val="333333"/>
          <w:kern w:val="0"/>
          <w:sz w:val="32"/>
          <w:szCs w:val="32"/>
          <w:shd w:val="clear" w:color="auto" w:fill="FFFFFF"/>
        </w:rPr>
        <w:t>%。</w:t>
      </w:r>
    </w:p>
    <w:p>
      <w:pPr>
        <w:pBdr>
          <w:top w:val="none" w:color="auto" w:sz="0" w:space="1"/>
          <w:left w:val="none" w:color="auto" w:sz="0" w:space="1"/>
          <w:bottom w:val="none" w:color="FFFFFF" w:sz="0" w:space="13"/>
          <w:right w:val="none" w:color="auto" w:sz="0" w:space="4"/>
        </w:pBdr>
        <w:autoSpaceDE w:val="0"/>
        <w:snapToGrid w:val="0"/>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四、财政拨款收支预算情况说明</w:t>
      </w:r>
    </w:p>
    <w:p>
      <w:p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hint="default"/>
          <w:lang w:val="en-US"/>
        </w:rPr>
      </w:pPr>
      <w:r>
        <w:rPr>
          <w:rFonts w:hint="eastAsia" w:ascii="仿宋" w:hAnsi="仿宋" w:eastAsia="仿宋" w:cs="仿宋"/>
          <w:sz w:val="32"/>
          <w:szCs w:val="32"/>
          <w:lang w:eastAsia="zh-CN"/>
        </w:rPr>
        <w:t>市政公用事业服务中心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1097.51</w:t>
      </w:r>
      <w:r>
        <w:rPr>
          <w:rFonts w:hint="eastAsia" w:ascii="仿宋_GB2312" w:hAnsi="仿宋_GB2312" w:eastAsia="仿宋_GB2312" w:cs="仿宋_GB2312"/>
          <w:sz w:val="32"/>
          <w:szCs w:val="32"/>
        </w:rPr>
        <w:t>万元。收入包括：本年一般公共预算拨款收入</w:t>
      </w:r>
      <w:r>
        <w:rPr>
          <w:rFonts w:hint="eastAsia" w:ascii="仿宋_GB2312" w:hAnsi="仿宋_GB2312" w:eastAsia="仿宋_GB2312" w:cs="仿宋_GB2312"/>
          <w:sz w:val="32"/>
          <w:szCs w:val="32"/>
          <w:lang w:val="en-US" w:eastAsia="zh-CN"/>
        </w:rPr>
        <w:t>737.51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政府性基金预算拨款收入</w:t>
      </w:r>
      <w:r>
        <w:rPr>
          <w:rFonts w:hint="eastAsia" w:ascii="仿宋_GB2312" w:hAnsi="仿宋_GB2312" w:eastAsia="仿宋_GB2312" w:cs="仿宋_GB2312"/>
          <w:sz w:val="32"/>
          <w:szCs w:val="32"/>
          <w:lang w:val="en-US" w:eastAsia="zh-CN"/>
        </w:rPr>
        <w:t>360万元，</w:t>
      </w:r>
      <w:r>
        <w:rPr>
          <w:rFonts w:hint="eastAsia" w:ascii="仿宋_GB2312" w:hAnsi="仿宋_GB2312" w:eastAsia="仿宋_GB2312" w:cs="仿宋_GB2312"/>
          <w:sz w:val="32"/>
          <w:szCs w:val="32"/>
        </w:rPr>
        <w:t>上年结转一般公共预算拨款收入0元；支出包括：一般公共服务支出</w:t>
      </w:r>
      <w:r>
        <w:rPr>
          <w:rFonts w:hint="eastAsia" w:ascii="仿宋_GB2312" w:hAnsi="仿宋_GB2312" w:eastAsia="仿宋_GB2312" w:cs="仿宋_GB2312"/>
          <w:sz w:val="32"/>
          <w:szCs w:val="32"/>
          <w:lang w:val="en-US" w:eastAsia="zh-CN"/>
        </w:rPr>
        <w:t>737.51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37.68</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14.75</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25.06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、城乡社区支出</w:t>
      </w:r>
      <w:r>
        <w:rPr>
          <w:rFonts w:hint="eastAsia" w:ascii="仿宋_GB2312" w:hAnsi="仿宋_GB2312" w:eastAsia="仿宋_GB2312" w:cs="仿宋_GB2312"/>
          <w:sz w:val="32"/>
          <w:szCs w:val="32"/>
          <w:lang w:val="en-US" w:eastAsia="zh-CN"/>
        </w:rPr>
        <w:t>660.02万元</w:t>
      </w:r>
      <w:r>
        <w:rPr>
          <w:rFonts w:hint="eastAsia" w:ascii="仿宋_GB2312" w:hAnsi="仿宋_GB2312" w:eastAsia="仿宋_GB2312" w:cs="仿宋_GB2312"/>
          <w:sz w:val="32"/>
          <w:szCs w:val="32"/>
          <w:lang w:eastAsia="zh-CN"/>
        </w:rPr>
        <w:t>），政府性基金预算支出</w:t>
      </w:r>
      <w:r>
        <w:rPr>
          <w:rFonts w:hint="eastAsia" w:ascii="仿宋_GB2312" w:hAnsi="仿宋_GB2312" w:eastAsia="仿宋_GB2312" w:cs="仿宋_GB2312"/>
          <w:sz w:val="32"/>
          <w:szCs w:val="32"/>
          <w:lang w:val="en-US" w:eastAsia="zh-CN"/>
        </w:rPr>
        <w:t>360万元。</w:t>
      </w:r>
    </w:p>
    <w:p>
      <w:pPr>
        <w:pBdr>
          <w:top w:val="none" w:color="auto" w:sz="0" w:space="1"/>
          <w:left w:val="none" w:color="auto" w:sz="0" w:space="1"/>
          <w:bottom w:val="none" w:color="FFFFFF" w:sz="0" w:space="13"/>
          <w:right w:val="none" w:color="auto" w:sz="0" w:space="4"/>
        </w:pBdr>
        <w:autoSpaceDE w:val="0"/>
        <w:snapToGrid w:val="0"/>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五、一般公共预算当年拨款情况说明</w:t>
      </w:r>
    </w:p>
    <w:p>
      <w:p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一般公共预算当年拨款规模变化情况</w:t>
      </w:r>
    </w:p>
    <w:p>
      <w:p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市政公用事业服务中心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737.51</w:t>
      </w:r>
      <w:r>
        <w:rPr>
          <w:rFonts w:hint="eastAsia" w:ascii="仿宋_GB2312" w:hAnsi="仿宋_GB2312" w:eastAsia="仿宋_GB2312" w:cs="仿宋_GB2312"/>
          <w:sz w:val="32"/>
          <w:szCs w:val="32"/>
        </w:rPr>
        <w:t>万元，较上年</w:t>
      </w:r>
      <w:r>
        <w:rPr>
          <w:rFonts w:hint="eastAsia" w:ascii="仿宋_GB2312" w:hAnsi="仿宋_GB2312" w:eastAsia="仿宋_GB2312" w:cs="仿宋_GB2312"/>
          <w:sz w:val="32"/>
          <w:szCs w:val="32"/>
          <w:lang w:eastAsia="zh-CN"/>
        </w:rPr>
        <w:t>减</w:t>
      </w:r>
      <w:r>
        <w:rPr>
          <w:rFonts w:hint="eastAsia" w:ascii="仿宋_GB2312" w:hAnsi="仿宋_GB2312" w:eastAsia="仿宋_GB2312" w:cs="仿宋_GB2312"/>
          <w:color w:val="000000" w:themeColor="text1"/>
          <w:sz w:val="32"/>
          <w:szCs w:val="32"/>
          <w:u w:val="none"/>
          <w:lang w:eastAsia="zh-CN"/>
        </w:rPr>
        <w:t>少</w:t>
      </w:r>
      <w:r>
        <w:rPr>
          <w:rFonts w:hint="eastAsia" w:ascii="仿宋_GB2312" w:hAnsi="仿宋_GB2312" w:eastAsia="仿宋_GB2312" w:cs="仿宋_GB2312"/>
          <w:color w:val="000000" w:themeColor="text1"/>
          <w:sz w:val="32"/>
          <w:szCs w:val="32"/>
          <w:u w:val="none"/>
          <w:lang w:val="en-US" w:eastAsia="zh-CN"/>
        </w:rPr>
        <w:t>16.5</w:t>
      </w:r>
      <w:r>
        <w:rPr>
          <w:rFonts w:hint="eastAsia" w:ascii="仿宋_GB2312" w:hAnsi="仿宋_GB2312" w:eastAsia="仿宋_GB2312" w:cs="仿宋_GB2312"/>
          <w:color w:val="000000" w:themeColor="text1"/>
          <w:sz w:val="32"/>
          <w:szCs w:val="32"/>
          <w:u w:val="none"/>
        </w:rPr>
        <w:t>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市政公用事业服务中心</w:t>
      </w:r>
      <w:r>
        <w:rPr>
          <w:rFonts w:hint="eastAsia" w:ascii="仿宋_GB2312" w:hAnsi="仿宋_GB2312" w:eastAsia="仿宋_GB2312" w:cs="仿宋_GB2312"/>
          <w:sz w:val="32"/>
          <w:szCs w:val="32"/>
        </w:rPr>
        <w:t>人员</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五险一金及工资支出,以及根据部门年度工作计划，财政事务支出中其他财政事务支出有所</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w:t>
      </w:r>
    </w:p>
    <w:p>
      <w:p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pBdr>
          <w:top w:val="none" w:color="auto" w:sz="0" w:space="1"/>
          <w:left w:val="none" w:color="auto" w:sz="0" w:space="1"/>
          <w:bottom w:val="none" w:color="FFFFFF" w:sz="0" w:space="13"/>
          <w:right w:val="none" w:color="auto" w:sz="0" w:space="4"/>
        </w:pBdr>
        <w:autoSpaceDE w:val="0"/>
        <w:snapToGrid w:val="0"/>
        <w:spacing w:line="520" w:lineRule="exact"/>
        <w:ind w:firstLine="320" w:firstLineChars="100"/>
        <w:rPr>
          <w:rFonts w:hint="eastAsia"/>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color w:val="000000" w:themeColor="text1"/>
          <w:sz w:val="32"/>
          <w:szCs w:val="32"/>
        </w:rPr>
        <w:t>一般公共服务支出</w:t>
      </w:r>
      <w:r>
        <w:rPr>
          <w:rFonts w:hint="eastAsia" w:ascii="仿宋_GB2312" w:hAnsi="仿宋_GB2312" w:eastAsia="仿宋_GB2312" w:cs="仿宋_GB2312"/>
          <w:color w:val="000000" w:themeColor="text1"/>
          <w:sz w:val="32"/>
          <w:szCs w:val="32"/>
          <w:lang w:val="en-US" w:eastAsia="zh-CN"/>
        </w:rPr>
        <w:t>737.51</w:t>
      </w:r>
      <w:r>
        <w:rPr>
          <w:rFonts w:hint="eastAsia" w:ascii="仿宋_GB2312" w:hAnsi="仿宋_GB2312" w:eastAsia="仿宋_GB2312" w:cs="仿宋_GB2312"/>
          <w:color w:val="000000" w:themeColor="text1"/>
          <w:sz w:val="32"/>
          <w:szCs w:val="32"/>
        </w:rPr>
        <w:t>万元，</w:t>
      </w:r>
      <w:r>
        <w:rPr>
          <w:rFonts w:hint="eastAsia" w:ascii="仿宋_GB2312" w:hAnsi="仿宋_GB2312" w:eastAsia="仿宋_GB2312" w:cs="仿宋_GB2312"/>
          <w:color w:val="000000" w:themeColor="text1"/>
          <w:sz w:val="32"/>
          <w:szCs w:val="32"/>
          <w:lang w:eastAsia="zh-CN"/>
        </w:rPr>
        <w:t>占总支出的</w:t>
      </w:r>
      <w:r>
        <w:rPr>
          <w:rFonts w:hint="eastAsia" w:ascii="仿宋_GB2312" w:hAnsi="仿宋_GB2312" w:eastAsia="仿宋_GB2312" w:cs="仿宋_GB2312"/>
          <w:color w:val="000000" w:themeColor="text1"/>
          <w:sz w:val="32"/>
          <w:szCs w:val="32"/>
          <w:lang w:val="en-US" w:eastAsia="zh-CN"/>
        </w:rPr>
        <w:t>67.2</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。其中包括：</w:t>
      </w:r>
      <w:r>
        <w:rPr>
          <w:rFonts w:hint="eastAsia" w:ascii="仿宋_GB2312" w:hAnsi="仿宋_GB2312" w:eastAsia="仿宋_GB2312" w:cs="仿宋_GB2312"/>
          <w:color w:val="000000" w:themeColor="text1"/>
          <w:sz w:val="32"/>
          <w:szCs w:val="32"/>
        </w:rPr>
        <w:t>社会保障和就业支出</w:t>
      </w:r>
      <w:r>
        <w:rPr>
          <w:rFonts w:hint="eastAsia" w:ascii="仿宋_GB2312" w:hAnsi="仿宋_GB2312" w:eastAsia="仿宋_GB2312" w:cs="仿宋_GB2312"/>
          <w:color w:val="000000" w:themeColor="text1"/>
          <w:sz w:val="32"/>
          <w:szCs w:val="32"/>
          <w:lang w:val="en-US" w:eastAsia="zh-CN"/>
        </w:rPr>
        <w:t>37.68</w:t>
      </w:r>
      <w:r>
        <w:rPr>
          <w:rFonts w:hint="eastAsia" w:ascii="仿宋_GB2312" w:hAnsi="仿宋_GB2312" w:eastAsia="仿宋_GB2312" w:cs="仿宋_GB2312"/>
          <w:color w:val="000000" w:themeColor="text1"/>
          <w:sz w:val="32"/>
          <w:szCs w:val="32"/>
        </w:rPr>
        <w:t>万元，占</w:t>
      </w:r>
      <w:r>
        <w:rPr>
          <w:rFonts w:hint="eastAsia" w:ascii="仿宋_GB2312" w:hAnsi="仿宋_GB2312" w:eastAsia="仿宋_GB2312" w:cs="仿宋_GB2312"/>
          <w:color w:val="000000" w:themeColor="text1"/>
          <w:sz w:val="32"/>
          <w:szCs w:val="32"/>
          <w:lang w:val="en-US" w:eastAsia="zh-CN"/>
        </w:rPr>
        <w:t>3.43</w:t>
      </w:r>
      <w:r>
        <w:rPr>
          <w:rFonts w:hint="eastAsia" w:ascii="仿宋_GB2312" w:hAnsi="仿宋_GB2312" w:eastAsia="仿宋_GB2312" w:cs="仿宋_GB2312"/>
          <w:color w:val="000000" w:themeColor="text1"/>
          <w:sz w:val="32"/>
          <w:szCs w:val="32"/>
        </w:rPr>
        <w:t>%；卫生健康支出</w:t>
      </w:r>
      <w:r>
        <w:rPr>
          <w:rFonts w:hint="eastAsia" w:ascii="仿宋_GB2312" w:hAnsi="仿宋_GB2312" w:eastAsia="仿宋_GB2312" w:cs="仿宋_GB2312"/>
          <w:color w:val="000000" w:themeColor="text1"/>
          <w:sz w:val="32"/>
          <w:szCs w:val="32"/>
          <w:lang w:val="en-US" w:eastAsia="zh-CN"/>
        </w:rPr>
        <w:t>14.75</w:t>
      </w:r>
      <w:r>
        <w:rPr>
          <w:rFonts w:hint="eastAsia" w:ascii="仿宋_GB2312" w:hAnsi="仿宋_GB2312" w:eastAsia="仿宋_GB2312" w:cs="仿宋_GB2312"/>
          <w:color w:val="000000" w:themeColor="text1"/>
          <w:sz w:val="32"/>
          <w:szCs w:val="32"/>
        </w:rPr>
        <w:t>万元，占</w:t>
      </w:r>
      <w:r>
        <w:rPr>
          <w:rFonts w:hint="eastAsia" w:ascii="仿宋_GB2312" w:hAnsi="仿宋_GB2312" w:eastAsia="仿宋_GB2312" w:cs="仿宋_GB2312"/>
          <w:color w:val="000000" w:themeColor="text1"/>
          <w:sz w:val="32"/>
          <w:szCs w:val="32"/>
          <w:lang w:val="en-US" w:eastAsia="zh-CN"/>
        </w:rPr>
        <w:t>1.34</w:t>
      </w:r>
      <w:r>
        <w:rPr>
          <w:rFonts w:hint="eastAsia" w:ascii="仿宋_GB2312" w:hAnsi="仿宋_GB2312" w:eastAsia="仿宋_GB2312" w:cs="仿宋_GB2312"/>
          <w:color w:val="000000" w:themeColor="text1"/>
          <w:sz w:val="32"/>
          <w:szCs w:val="32"/>
        </w:rPr>
        <w:t>%；住房保障支出</w:t>
      </w:r>
      <w:r>
        <w:rPr>
          <w:rFonts w:hint="eastAsia" w:ascii="仿宋_GB2312" w:hAnsi="仿宋_GB2312" w:eastAsia="仿宋_GB2312" w:cs="仿宋_GB2312"/>
          <w:color w:val="000000" w:themeColor="text1"/>
          <w:sz w:val="32"/>
          <w:szCs w:val="32"/>
          <w:lang w:val="en-US" w:eastAsia="zh-CN"/>
        </w:rPr>
        <w:t>25.06</w:t>
      </w:r>
      <w:r>
        <w:rPr>
          <w:rFonts w:hint="eastAsia" w:ascii="仿宋_GB2312" w:hAnsi="仿宋_GB2312" w:eastAsia="仿宋_GB2312" w:cs="仿宋_GB2312"/>
          <w:color w:val="000000" w:themeColor="text1"/>
          <w:sz w:val="32"/>
          <w:szCs w:val="32"/>
        </w:rPr>
        <w:t>万元，占</w:t>
      </w:r>
      <w:r>
        <w:rPr>
          <w:rFonts w:hint="eastAsia" w:ascii="仿宋_GB2312" w:hAnsi="仿宋_GB2312" w:eastAsia="仿宋_GB2312" w:cs="仿宋_GB2312"/>
          <w:color w:val="000000" w:themeColor="text1"/>
          <w:sz w:val="32"/>
          <w:szCs w:val="32"/>
          <w:lang w:val="en-US" w:eastAsia="zh-CN"/>
        </w:rPr>
        <w:t>2.28</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；城乡社区支出</w:t>
      </w:r>
      <w:r>
        <w:rPr>
          <w:rFonts w:hint="eastAsia" w:ascii="仿宋_GB2312" w:hAnsi="仿宋_GB2312" w:eastAsia="仿宋_GB2312" w:cs="仿宋_GB2312"/>
          <w:color w:val="000000" w:themeColor="text1"/>
          <w:sz w:val="32"/>
          <w:szCs w:val="32"/>
          <w:lang w:val="en-US" w:eastAsia="zh-CN"/>
        </w:rPr>
        <w:t>660.02</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占%</w:t>
      </w:r>
      <w:r>
        <w:rPr>
          <w:rFonts w:hint="eastAsia" w:ascii="仿宋_GB2312" w:hAnsi="仿宋_GB2312" w:eastAsia="仿宋_GB2312" w:cs="仿宋_GB2312"/>
          <w:color w:val="000000" w:themeColor="text1"/>
          <w:sz w:val="32"/>
          <w:szCs w:val="32"/>
          <w:lang w:val="en-US" w:eastAsia="zh-CN"/>
        </w:rPr>
        <w:t>60.14</w:t>
      </w:r>
      <w:r>
        <w:rPr>
          <w:rFonts w:hint="eastAsia" w:ascii="仿宋_GB2312" w:hAnsi="仿宋_GB2312" w:eastAsia="仿宋_GB2312" w:cs="仿宋_GB2312"/>
          <w:color w:val="000000" w:themeColor="text1"/>
          <w:sz w:val="32"/>
          <w:szCs w:val="32"/>
          <w:lang w:eastAsia="zh-CN"/>
        </w:rPr>
        <w:t>。</w:t>
      </w:r>
    </w:p>
    <w:p>
      <w:pPr>
        <w:pBdr>
          <w:top w:val="none" w:color="auto" w:sz="0" w:space="1"/>
          <w:left w:val="none" w:color="auto" w:sz="0" w:space="1"/>
          <w:bottom w:val="none" w:color="FFFFFF" w:sz="0" w:space="13"/>
          <w:right w:val="none" w:color="auto" w:sz="0" w:space="4"/>
        </w:pBdr>
        <w:autoSpaceDE w:val="0"/>
        <w:snapToGrid w:val="0"/>
        <w:spacing w:line="520" w:lineRule="exact"/>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政府基金预算支出</w:t>
      </w:r>
      <w:r>
        <w:rPr>
          <w:rFonts w:hint="eastAsia" w:ascii="仿宋_GB2312" w:hAnsi="仿宋_GB2312" w:eastAsia="仿宋_GB2312" w:cs="仿宋_GB2312"/>
          <w:sz w:val="32"/>
          <w:szCs w:val="32"/>
          <w:lang w:val="en-US" w:eastAsia="zh-CN"/>
        </w:rPr>
        <w:t>360万元，占总</w:t>
      </w:r>
      <w:r>
        <w:rPr>
          <w:rFonts w:hint="eastAsia" w:ascii="仿宋_GB2312" w:hAnsi="仿宋_GB2312" w:eastAsia="仿宋_GB2312" w:cs="仿宋_GB2312"/>
          <w:color w:val="000000" w:themeColor="text1"/>
          <w:sz w:val="32"/>
          <w:szCs w:val="32"/>
          <w:lang w:val="en-US" w:eastAsia="zh-CN"/>
        </w:rPr>
        <w:t>支出的32.8</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w:t>
      </w:r>
    </w:p>
    <w:p>
      <w:p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（三）一般公共预算当年拨款具体使用情况</w:t>
      </w:r>
    </w:p>
    <w:p>
      <w:pPr>
        <w:pBdr>
          <w:top w:val="none" w:color="auto" w:sz="0" w:space="1"/>
          <w:left w:val="none" w:color="auto" w:sz="0" w:space="1"/>
          <w:bottom w:val="none" w:color="FFFFFF" w:sz="0" w:space="13"/>
          <w:right w:val="none" w:color="auto" w:sz="0" w:space="4"/>
        </w:pBdr>
        <w:autoSpaceDE w:val="0"/>
        <w:snapToGrid w:val="0"/>
        <w:spacing w:line="520" w:lineRule="exact"/>
        <w:ind w:firstLine="600" w:firstLineChars="200"/>
        <w:rPr>
          <w:rFonts w:hint="eastAsia" w:asciiTheme="majorEastAsia" w:hAnsiTheme="majorEastAsia" w:eastAsiaTheme="majorEastAsia"/>
          <w:color w:val="000000" w:themeColor="text1"/>
          <w:kern w:val="0"/>
          <w:sz w:val="30"/>
          <w:szCs w:val="30"/>
        </w:rPr>
      </w:pPr>
      <w:r>
        <w:rPr>
          <w:rFonts w:hint="eastAsia" w:asciiTheme="majorEastAsia" w:hAnsiTheme="majorEastAsia" w:eastAsiaTheme="majorEastAsia"/>
          <w:color w:val="000000" w:themeColor="text1"/>
          <w:kern w:val="0"/>
          <w:sz w:val="30"/>
          <w:szCs w:val="30"/>
        </w:rPr>
        <w:t>机关事业单位基本养老保险缴费支出</w:t>
      </w:r>
      <w:r>
        <w:rPr>
          <w:rFonts w:hint="eastAsia" w:asciiTheme="majorEastAsia" w:hAnsiTheme="majorEastAsia" w:eastAsiaTheme="majorEastAsia"/>
          <w:color w:val="000000" w:themeColor="text1"/>
          <w:kern w:val="0"/>
          <w:sz w:val="30"/>
          <w:szCs w:val="30"/>
          <w:lang w:val="en-US" w:eastAsia="zh-CN"/>
        </w:rPr>
        <w:t>25.12</w:t>
      </w:r>
      <w:r>
        <w:rPr>
          <w:rFonts w:hint="eastAsia" w:asciiTheme="majorEastAsia" w:hAnsiTheme="majorEastAsia" w:eastAsiaTheme="majorEastAsia"/>
          <w:color w:val="000000" w:themeColor="text1"/>
          <w:kern w:val="0"/>
          <w:sz w:val="30"/>
          <w:szCs w:val="30"/>
        </w:rPr>
        <w:t>万元,事业单位医疗基本支出</w:t>
      </w:r>
      <w:r>
        <w:rPr>
          <w:rFonts w:hint="eastAsia" w:asciiTheme="majorEastAsia" w:hAnsiTheme="majorEastAsia" w:eastAsiaTheme="majorEastAsia"/>
          <w:color w:val="000000" w:themeColor="text1"/>
          <w:kern w:val="0"/>
          <w:sz w:val="30"/>
          <w:szCs w:val="30"/>
          <w:lang w:val="en-US" w:eastAsia="zh-CN"/>
        </w:rPr>
        <w:t>10.99</w:t>
      </w:r>
      <w:r>
        <w:rPr>
          <w:rFonts w:hint="eastAsia" w:asciiTheme="majorEastAsia" w:hAnsiTheme="majorEastAsia" w:eastAsiaTheme="majorEastAsia"/>
          <w:color w:val="000000" w:themeColor="text1"/>
          <w:kern w:val="0"/>
          <w:sz w:val="30"/>
          <w:szCs w:val="30"/>
        </w:rPr>
        <w:t>万元，公务员医疗补助支出</w:t>
      </w:r>
      <w:r>
        <w:rPr>
          <w:rFonts w:hint="eastAsia" w:asciiTheme="majorEastAsia" w:hAnsiTheme="majorEastAsia" w:eastAsiaTheme="majorEastAsia"/>
          <w:color w:val="000000" w:themeColor="text1"/>
          <w:kern w:val="0"/>
          <w:sz w:val="30"/>
          <w:szCs w:val="30"/>
          <w:lang w:val="en-US" w:eastAsia="zh-CN"/>
        </w:rPr>
        <w:t>3.76</w:t>
      </w:r>
      <w:r>
        <w:rPr>
          <w:rFonts w:hint="eastAsia" w:asciiTheme="majorEastAsia" w:hAnsiTheme="majorEastAsia" w:eastAsiaTheme="majorEastAsia"/>
          <w:color w:val="000000" w:themeColor="text1"/>
          <w:kern w:val="0"/>
          <w:sz w:val="30"/>
          <w:szCs w:val="30"/>
        </w:rPr>
        <w:t>万元，其他行政事业单位医疗支出</w:t>
      </w:r>
      <w:r>
        <w:rPr>
          <w:rFonts w:hint="eastAsia" w:asciiTheme="majorEastAsia" w:hAnsiTheme="majorEastAsia" w:eastAsiaTheme="majorEastAsia"/>
          <w:color w:val="000000" w:themeColor="text1"/>
          <w:kern w:val="0"/>
          <w:sz w:val="30"/>
          <w:szCs w:val="30"/>
          <w:lang w:val="en-US" w:eastAsia="zh-CN"/>
        </w:rPr>
        <w:t>1.57</w:t>
      </w:r>
      <w:r>
        <w:rPr>
          <w:rFonts w:hint="eastAsia" w:asciiTheme="majorEastAsia" w:hAnsiTheme="majorEastAsia" w:eastAsiaTheme="majorEastAsia"/>
          <w:color w:val="000000" w:themeColor="text1"/>
          <w:kern w:val="0"/>
          <w:sz w:val="30"/>
          <w:szCs w:val="30"/>
        </w:rPr>
        <w:t>万元，住房公积金</w:t>
      </w:r>
      <w:r>
        <w:rPr>
          <w:rFonts w:hint="eastAsia" w:asciiTheme="majorEastAsia" w:hAnsiTheme="majorEastAsia" w:eastAsiaTheme="majorEastAsia"/>
          <w:color w:val="000000" w:themeColor="text1"/>
          <w:kern w:val="0"/>
          <w:sz w:val="30"/>
          <w:szCs w:val="30"/>
          <w:lang w:val="en-US" w:eastAsia="zh-CN"/>
        </w:rPr>
        <w:t>25.06</w:t>
      </w:r>
      <w:r>
        <w:rPr>
          <w:rFonts w:hint="eastAsia" w:asciiTheme="majorEastAsia" w:hAnsiTheme="majorEastAsia" w:eastAsiaTheme="majorEastAsia"/>
          <w:color w:val="000000" w:themeColor="text1"/>
          <w:kern w:val="0"/>
          <w:sz w:val="30"/>
          <w:szCs w:val="30"/>
        </w:rPr>
        <w:t>万元</w:t>
      </w:r>
      <w:r>
        <w:rPr>
          <w:rFonts w:hint="eastAsia" w:asciiTheme="majorEastAsia" w:hAnsiTheme="majorEastAsia" w:eastAsiaTheme="majorEastAsia"/>
          <w:color w:val="000000" w:themeColor="text1"/>
          <w:kern w:val="0"/>
          <w:sz w:val="30"/>
          <w:szCs w:val="30"/>
          <w:lang w:val="en-US" w:eastAsia="zh-CN"/>
        </w:rPr>
        <w:t>,职业年金12.56万元。</w:t>
      </w:r>
      <w:r>
        <w:rPr>
          <w:rFonts w:hint="eastAsia" w:asciiTheme="majorEastAsia" w:hAnsiTheme="majorEastAsia" w:eastAsiaTheme="majorEastAsia"/>
          <w:color w:val="000000" w:themeColor="text1"/>
          <w:kern w:val="0"/>
          <w:sz w:val="30"/>
          <w:szCs w:val="30"/>
        </w:rPr>
        <w:t>公务用车运行维护支出</w:t>
      </w:r>
      <w:r>
        <w:rPr>
          <w:rFonts w:hint="eastAsia" w:asciiTheme="majorEastAsia" w:hAnsiTheme="majorEastAsia" w:eastAsiaTheme="majorEastAsia"/>
          <w:color w:val="000000" w:themeColor="text1"/>
          <w:kern w:val="0"/>
          <w:sz w:val="30"/>
          <w:szCs w:val="30"/>
          <w:lang w:val="en-US" w:eastAsia="zh-CN"/>
        </w:rPr>
        <w:t>18</w:t>
      </w:r>
      <w:r>
        <w:rPr>
          <w:rFonts w:hint="eastAsia" w:asciiTheme="majorEastAsia" w:hAnsiTheme="majorEastAsia" w:eastAsiaTheme="majorEastAsia"/>
          <w:color w:val="000000" w:themeColor="text1"/>
          <w:kern w:val="0"/>
          <w:sz w:val="30"/>
          <w:szCs w:val="30"/>
        </w:rPr>
        <w:t>万元，市政基础设施维修维护支出</w:t>
      </w:r>
      <w:r>
        <w:rPr>
          <w:rFonts w:hint="eastAsia" w:asciiTheme="majorEastAsia" w:hAnsiTheme="majorEastAsia" w:eastAsiaTheme="majorEastAsia"/>
          <w:color w:val="000000" w:themeColor="text1"/>
          <w:kern w:val="0"/>
          <w:sz w:val="30"/>
          <w:szCs w:val="30"/>
          <w:lang w:val="en-US" w:eastAsia="zh-CN"/>
        </w:rPr>
        <w:t>160</w:t>
      </w:r>
      <w:r>
        <w:rPr>
          <w:rFonts w:hint="eastAsia" w:asciiTheme="majorEastAsia" w:hAnsiTheme="majorEastAsia" w:eastAsiaTheme="majorEastAsia"/>
          <w:color w:val="000000" w:themeColor="text1"/>
          <w:kern w:val="0"/>
          <w:sz w:val="30"/>
          <w:szCs w:val="30"/>
        </w:rPr>
        <w:t>万元，</w:t>
      </w:r>
      <w:r>
        <w:rPr>
          <w:rFonts w:hint="eastAsia" w:asciiTheme="majorEastAsia" w:hAnsiTheme="majorEastAsia" w:eastAsiaTheme="majorEastAsia"/>
          <w:color w:val="000000" w:themeColor="text1"/>
          <w:kern w:val="0"/>
          <w:sz w:val="30"/>
          <w:szCs w:val="30"/>
          <w:lang w:eastAsia="zh-CN"/>
        </w:rPr>
        <w:t>市政水费</w:t>
      </w:r>
      <w:r>
        <w:rPr>
          <w:rFonts w:hint="eastAsia" w:asciiTheme="majorEastAsia" w:hAnsiTheme="majorEastAsia" w:eastAsiaTheme="majorEastAsia"/>
          <w:color w:val="000000" w:themeColor="text1"/>
          <w:kern w:val="0"/>
          <w:sz w:val="30"/>
          <w:szCs w:val="30"/>
          <w:lang w:val="en-US" w:eastAsia="zh-CN"/>
        </w:rPr>
        <w:t>20万元，路灯电费80万元，</w:t>
      </w:r>
      <w:r>
        <w:rPr>
          <w:rFonts w:hint="eastAsia" w:asciiTheme="majorEastAsia" w:hAnsiTheme="majorEastAsia" w:eastAsiaTheme="majorEastAsia"/>
          <w:color w:val="000000" w:themeColor="text1"/>
          <w:kern w:val="0"/>
          <w:sz w:val="30"/>
          <w:szCs w:val="30"/>
          <w:lang w:eastAsia="zh-CN"/>
        </w:rPr>
        <w:t>垃圾中转站运行</w:t>
      </w:r>
      <w:r>
        <w:rPr>
          <w:rFonts w:hint="eastAsia" w:asciiTheme="majorEastAsia" w:hAnsiTheme="majorEastAsia" w:eastAsiaTheme="majorEastAsia"/>
          <w:color w:val="000000" w:themeColor="text1"/>
          <w:kern w:val="0"/>
          <w:sz w:val="30"/>
          <w:szCs w:val="30"/>
        </w:rPr>
        <w:t>支出</w:t>
      </w:r>
      <w:r>
        <w:rPr>
          <w:rFonts w:hint="eastAsia" w:asciiTheme="majorEastAsia" w:hAnsiTheme="majorEastAsia" w:eastAsiaTheme="majorEastAsia"/>
          <w:color w:val="000000" w:themeColor="text1"/>
          <w:kern w:val="0"/>
          <w:sz w:val="30"/>
          <w:szCs w:val="30"/>
          <w:lang w:val="en-US" w:eastAsia="zh-CN"/>
        </w:rPr>
        <w:t>22</w:t>
      </w:r>
      <w:r>
        <w:rPr>
          <w:rFonts w:hint="eastAsia" w:asciiTheme="majorEastAsia" w:hAnsiTheme="majorEastAsia" w:eastAsiaTheme="majorEastAsia"/>
          <w:color w:val="000000" w:themeColor="text1"/>
          <w:kern w:val="0"/>
          <w:sz w:val="30"/>
          <w:szCs w:val="30"/>
        </w:rPr>
        <w:t>万元。</w:t>
      </w:r>
    </w:p>
    <w:p>
      <w:pPr>
        <w:pBdr>
          <w:top w:val="none" w:color="auto" w:sz="0" w:space="1"/>
          <w:left w:val="none" w:color="auto" w:sz="0" w:space="1"/>
          <w:bottom w:val="none" w:color="FFFFFF" w:sz="0" w:space="13"/>
          <w:right w:val="none" w:color="auto" w:sz="0" w:space="4"/>
        </w:pBdr>
        <w:autoSpaceDE w:val="0"/>
        <w:snapToGrid w:val="0"/>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六、一般公共预算基本支出情况说明</w:t>
      </w:r>
    </w:p>
    <w:p>
      <w:pPr>
        <w:pBdr>
          <w:top w:val="none" w:color="auto" w:sz="0" w:space="1"/>
          <w:left w:val="none" w:color="auto" w:sz="0" w:space="1"/>
          <w:bottom w:val="none" w:color="FFFFFF" w:sz="0" w:space="13"/>
          <w:right w:val="none" w:color="auto" w:sz="0" w:space="4"/>
        </w:pBdr>
        <w:autoSpaceDE w:val="0"/>
        <w:snapToGrid w:val="0"/>
        <w:spacing w:line="52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市政公用事业服务中心</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年一般公共预算基本支出</w:t>
      </w:r>
      <w:r>
        <w:rPr>
          <w:rFonts w:hint="eastAsia" w:ascii="仿宋_GB2312" w:hAnsi="仿宋_GB2312" w:eastAsia="仿宋_GB2312" w:cs="仿宋_GB2312"/>
          <w:sz w:val="32"/>
          <w:szCs w:val="32"/>
          <w:lang w:val="en-US" w:eastAsia="zh-CN"/>
        </w:rPr>
        <w:t>332.06</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299.71</w:t>
      </w:r>
      <w:r>
        <w:rPr>
          <w:rFonts w:hint="eastAsia" w:ascii="仿宋_GB2312" w:hAnsi="仿宋_GB2312" w:eastAsia="仿宋_GB2312" w:cs="仿宋_GB2312"/>
          <w:sz w:val="32"/>
          <w:szCs w:val="32"/>
        </w:rPr>
        <w:t>万元，主要包括：基本工资、津贴补贴、社会保险缴费、绩效工资、机关事业单位基本养老保险缴费、职业年金缴费、其他工资福利支出、住房公积金、其他对个人和家庭的补助支出。</w:t>
      </w:r>
    </w:p>
    <w:p>
      <w:p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32.35</w:t>
      </w:r>
      <w:r>
        <w:rPr>
          <w:rFonts w:hint="eastAsia" w:ascii="仿宋_GB2312" w:hAnsi="仿宋_GB2312" w:eastAsia="仿宋_GB2312" w:cs="仿宋_GB2312"/>
          <w:sz w:val="32"/>
          <w:szCs w:val="32"/>
        </w:rPr>
        <w:t>元，主要包括：办公费、印刷费、手续费、水费、电费、邮电费、差旅费、维修（护）费、会议费、培训费、劳务费、工会经费、福利费、其他交通费、其他商品和服务支出。</w:t>
      </w:r>
    </w:p>
    <w:p>
      <w:pPr>
        <w:pBdr>
          <w:top w:val="none" w:color="auto" w:sz="0" w:space="1"/>
          <w:left w:val="none" w:color="auto" w:sz="0" w:space="1"/>
          <w:bottom w:val="none" w:color="FFFFFF" w:sz="0" w:space="13"/>
          <w:right w:val="none" w:color="auto" w:sz="0" w:space="4"/>
        </w:pBdr>
        <w:autoSpaceDE w:val="0"/>
        <w:snapToGrid w:val="0"/>
        <w:spacing w:line="520" w:lineRule="exact"/>
        <w:ind w:firstLine="600" w:firstLineChars="200"/>
      </w:pPr>
      <w:r>
        <w:rPr>
          <w:rFonts w:hint="eastAsia" w:asciiTheme="majorEastAsia" w:hAnsiTheme="majorEastAsia" w:eastAsiaTheme="majorEastAsia"/>
          <w:color w:val="000000" w:themeColor="text1"/>
          <w:kern w:val="0"/>
          <w:sz w:val="30"/>
          <w:szCs w:val="30"/>
        </w:rPr>
        <w:t>项目支出160万元，其中包括：垃圾清运、市政基础设施维修维护费。</w:t>
      </w:r>
    </w:p>
    <w:p>
      <w:pPr>
        <w:pBdr>
          <w:top w:val="none" w:color="auto" w:sz="0" w:space="1"/>
          <w:left w:val="none" w:color="auto" w:sz="0" w:space="1"/>
          <w:bottom w:val="none" w:color="FFFFFF" w:sz="0" w:space="13"/>
          <w:right w:val="none" w:color="auto" w:sz="0" w:space="4"/>
        </w:pBdr>
        <w:autoSpaceDE w:val="0"/>
        <w:snapToGrid w:val="0"/>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七、“三公”经费财政拨款预算安排情况说明</w:t>
      </w:r>
    </w:p>
    <w:p>
      <w:p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lang w:eastAsia="zh-CN"/>
        </w:rPr>
        <w:t>市政公用事业服务中心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年“三公”经费财政拨款预算数</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万元，其中：因公出国（境）经费0万元，公务接待费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万元，公务用车购置及运行维护费</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万元。</w:t>
      </w:r>
    </w:p>
    <w:p>
      <w:pPr>
        <w:pBdr>
          <w:top w:val="none" w:color="auto" w:sz="0" w:space="1"/>
          <w:left w:val="none" w:color="auto" w:sz="0" w:space="1"/>
          <w:bottom w:val="none" w:color="FFFFFF" w:sz="0" w:space="13"/>
          <w:right w:val="none" w:color="auto" w:sz="0" w:space="4"/>
        </w:pBdr>
        <w:autoSpaceDE w:val="0"/>
        <w:snapToGrid w:val="0"/>
        <w:spacing w:line="520" w:lineRule="exact"/>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（一）因公出国（境）经费0万元</w:t>
      </w:r>
      <w:r>
        <w:rPr>
          <w:rFonts w:hint="eastAsia" w:ascii="仿宋_GB2312" w:hAnsi="仿宋_GB2312" w:eastAsia="仿宋_GB2312" w:cs="仿宋_GB2312"/>
          <w:sz w:val="32"/>
          <w:szCs w:val="32"/>
          <w:lang w:eastAsia="zh-CN"/>
        </w:rPr>
        <w:t>。</w:t>
      </w:r>
    </w:p>
    <w:p>
      <w:pPr>
        <w:pBdr>
          <w:top w:val="none" w:color="auto" w:sz="0" w:space="1"/>
          <w:left w:val="none" w:color="auto" w:sz="0" w:space="1"/>
          <w:bottom w:val="none" w:color="FFFFFF" w:sz="0" w:space="13"/>
          <w:right w:val="none" w:color="auto" w:sz="0" w:space="4"/>
        </w:pBdr>
        <w:autoSpaceDE w:val="0"/>
        <w:snapToGrid w:val="0"/>
        <w:spacing w:line="52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公务接待费0.</w:t>
      </w:r>
      <w:r>
        <w:rPr>
          <w:rFonts w:hint="eastAsia" w:ascii="仿宋_GB2312" w:hAnsi="仿宋_GB2312" w:eastAsia="仿宋_GB2312" w:cs="仿宋_GB2312"/>
          <w:sz w:val="32"/>
          <w:szCs w:val="32"/>
          <w:lang w:val="en-US" w:eastAsia="zh-CN"/>
        </w:rPr>
        <w:t>62</w:t>
      </w:r>
      <w:r>
        <w:rPr>
          <w:rFonts w:hint="eastAsia" w:ascii="仿宋_GB2312" w:hAnsi="仿宋_GB2312" w:eastAsia="仿宋_GB2312" w:cs="仿宋_GB2312"/>
          <w:sz w:val="32"/>
          <w:szCs w:val="32"/>
        </w:rPr>
        <w:t>万元，202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年公务接待费计划用于执行公务、考察调研、检查指导等公务活动开支的交通费、住宿费、用餐费等。</w:t>
      </w:r>
    </w:p>
    <w:p>
      <w:pPr>
        <w:pBdr>
          <w:top w:val="none" w:color="auto" w:sz="0" w:space="1"/>
          <w:left w:val="none" w:color="auto" w:sz="0" w:space="1"/>
          <w:bottom w:val="none" w:color="FFFFFF" w:sz="0" w:space="13"/>
          <w:right w:val="none" w:color="auto" w:sz="0" w:space="4"/>
        </w:pBdr>
        <w:autoSpaceDE w:val="0"/>
        <w:snapToGrid w:val="0"/>
        <w:spacing w:line="520" w:lineRule="exact"/>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年安排公务用车运行维护费1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较</w:t>
      </w:r>
      <w:r>
        <w:rPr>
          <w:rFonts w:hint="eastAsia" w:ascii="仿宋_GB2312" w:hAnsi="仿宋_GB2312" w:eastAsia="仿宋_GB2312" w:cs="仿宋_GB2312"/>
          <w:sz w:val="32"/>
          <w:szCs w:val="32"/>
          <w:lang w:val="en-US" w:eastAsia="zh-CN"/>
        </w:rPr>
        <w:t>2020年减少万元，</w:t>
      </w:r>
      <w:r>
        <w:rPr>
          <w:rFonts w:hint="eastAsia" w:ascii="仿宋_GB2312" w:hAnsi="仿宋_GB2312" w:eastAsia="仿宋_GB2312" w:cs="仿宋_GB2312"/>
          <w:sz w:val="32"/>
          <w:szCs w:val="32"/>
        </w:rPr>
        <w:t>用于辆公务用车公务用车燃油、过路（桥）、维修、保险等方面支出，主要保障单位日常运转、下乡等工作。</w:t>
      </w:r>
    </w:p>
    <w:p>
      <w:p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2021年未安排公务用车购置费。</w:t>
      </w:r>
    </w:p>
    <w:p>
      <w:p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hint="eastAsia" w:ascii="黑体" w:hAnsi="黑体" w:eastAsia="黑体" w:cs="黑体"/>
          <w:b w:val="0"/>
          <w:bCs w:val="0"/>
          <w:color w:val="000000" w:themeColor="text1"/>
          <w:kern w:val="0"/>
          <w:sz w:val="32"/>
          <w:szCs w:val="32"/>
        </w:rPr>
      </w:pPr>
      <w:r>
        <w:rPr>
          <w:rFonts w:hint="eastAsia" w:ascii="黑体" w:hAnsi="黑体" w:eastAsia="黑体" w:cs="黑体"/>
          <w:b w:val="0"/>
          <w:bCs w:val="0"/>
          <w:color w:val="000000" w:themeColor="text1"/>
          <w:kern w:val="0"/>
          <w:sz w:val="32"/>
          <w:szCs w:val="32"/>
          <w:lang w:eastAsia="zh-CN"/>
        </w:rPr>
        <w:t>八</w:t>
      </w:r>
      <w:r>
        <w:rPr>
          <w:rFonts w:hint="eastAsia" w:ascii="黑体" w:hAnsi="黑体" w:eastAsia="黑体" w:cs="黑体"/>
          <w:b w:val="0"/>
          <w:bCs w:val="0"/>
          <w:color w:val="000000" w:themeColor="text1"/>
          <w:kern w:val="0"/>
          <w:sz w:val="32"/>
          <w:szCs w:val="32"/>
        </w:rPr>
        <w:t>、</w:t>
      </w:r>
      <w:r>
        <w:rPr>
          <w:rFonts w:hint="eastAsia" w:ascii="黑体" w:hAnsi="黑体" w:eastAsia="黑体" w:cs="黑体"/>
          <w:b w:val="0"/>
          <w:bCs w:val="0"/>
          <w:color w:val="000000" w:themeColor="text1"/>
          <w:kern w:val="0"/>
          <w:sz w:val="32"/>
          <w:szCs w:val="32"/>
          <w:lang w:eastAsia="zh-CN"/>
        </w:rPr>
        <w:t>政府性基金</w:t>
      </w:r>
      <w:r>
        <w:rPr>
          <w:rFonts w:hint="eastAsia" w:ascii="黑体" w:hAnsi="黑体" w:eastAsia="黑体" w:cs="黑体"/>
          <w:b w:val="0"/>
          <w:bCs w:val="0"/>
          <w:color w:val="000000" w:themeColor="text1"/>
          <w:kern w:val="0"/>
          <w:sz w:val="32"/>
          <w:szCs w:val="32"/>
        </w:rPr>
        <w:t>预算支出情况说明</w:t>
      </w:r>
    </w:p>
    <w:p>
      <w:pPr>
        <w:ind w:firstLine="640"/>
        <w:rPr>
          <w:rFonts w:ascii="仿宋_GB2312" w:hAnsi="仿宋_GB2312" w:eastAsia="仿宋_GB2312" w:cs="仿宋_GB2312"/>
          <w:b w:val="0"/>
          <w:bCs w:val="0"/>
          <w:sz w:val="32"/>
          <w:szCs w:val="32"/>
        </w:rPr>
      </w:pPr>
      <w:r>
        <w:rPr>
          <w:rFonts w:hint="eastAsia" w:ascii="仿宋_GB2312" w:hAnsi="仿宋_GB2312" w:eastAsia="仿宋_GB2312" w:cs="仿宋_GB2312"/>
          <w:color w:val="000000" w:themeColor="text1"/>
          <w:sz w:val="32"/>
          <w:szCs w:val="32"/>
          <w:lang w:eastAsia="zh-CN"/>
        </w:rPr>
        <w:t>市政公用事业服务中心</w:t>
      </w:r>
      <w:r>
        <w:rPr>
          <w:rFonts w:hint="eastAsia" w:asciiTheme="majorEastAsia" w:hAnsiTheme="majorEastAsia" w:eastAsiaTheme="majorEastAsia"/>
          <w:color w:val="000000" w:themeColor="text1"/>
          <w:kern w:val="0"/>
          <w:sz w:val="30"/>
          <w:szCs w:val="30"/>
        </w:rPr>
        <w:t>20</w:t>
      </w:r>
      <w:r>
        <w:rPr>
          <w:rFonts w:hint="eastAsia" w:asciiTheme="majorEastAsia" w:hAnsiTheme="majorEastAsia" w:eastAsiaTheme="majorEastAsia"/>
          <w:color w:val="000000" w:themeColor="text1"/>
          <w:kern w:val="0"/>
          <w:sz w:val="30"/>
          <w:szCs w:val="30"/>
          <w:lang w:val="en-US" w:eastAsia="zh-CN"/>
        </w:rPr>
        <w:t>21</w:t>
      </w:r>
      <w:r>
        <w:rPr>
          <w:rFonts w:hint="eastAsia" w:asciiTheme="majorEastAsia" w:hAnsiTheme="majorEastAsia" w:eastAsiaTheme="majorEastAsia"/>
          <w:color w:val="000000" w:themeColor="text1"/>
          <w:kern w:val="0"/>
          <w:sz w:val="30"/>
          <w:szCs w:val="30"/>
        </w:rPr>
        <w:t>年</w:t>
      </w:r>
      <w:r>
        <w:rPr>
          <w:rFonts w:hint="eastAsia" w:asciiTheme="majorEastAsia" w:hAnsiTheme="majorEastAsia" w:eastAsiaTheme="majorEastAsia"/>
          <w:color w:val="000000" w:themeColor="text1"/>
          <w:kern w:val="0"/>
          <w:sz w:val="30"/>
          <w:szCs w:val="30"/>
          <w:lang w:eastAsia="zh-CN"/>
        </w:rPr>
        <w:t>政府性基金预算</w:t>
      </w:r>
      <w:r>
        <w:rPr>
          <w:rFonts w:hint="eastAsia" w:asciiTheme="majorEastAsia" w:hAnsiTheme="majorEastAsia" w:eastAsiaTheme="majorEastAsia"/>
          <w:color w:val="000000" w:themeColor="text1"/>
          <w:kern w:val="0"/>
          <w:sz w:val="30"/>
          <w:szCs w:val="30"/>
        </w:rPr>
        <w:t>支出</w:t>
      </w:r>
      <w:r>
        <w:rPr>
          <w:rFonts w:hint="eastAsia" w:asciiTheme="majorEastAsia" w:hAnsiTheme="majorEastAsia" w:eastAsiaTheme="majorEastAsia"/>
          <w:color w:val="000000" w:themeColor="text1"/>
          <w:kern w:val="0"/>
          <w:sz w:val="30"/>
          <w:szCs w:val="30"/>
          <w:lang w:val="en-US" w:eastAsia="zh-CN"/>
        </w:rPr>
        <w:t>360万元</w:t>
      </w:r>
      <w:r>
        <w:rPr>
          <w:rFonts w:hint="eastAsia" w:asciiTheme="majorEastAsia" w:hAnsiTheme="majorEastAsia" w:eastAsiaTheme="majorEastAsia"/>
          <w:color w:val="000000" w:themeColor="text1"/>
          <w:kern w:val="0"/>
          <w:sz w:val="30"/>
          <w:szCs w:val="30"/>
        </w:rPr>
        <w:t>。</w:t>
      </w:r>
    </w:p>
    <w:p>
      <w:pPr>
        <w:ind w:firstLine="640"/>
        <w:rPr>
          <w:rFonts w:hint="eastAsia" w:ascii="黑体" w:hAnsi="黑体" w:eastAsia="黑体" w:cs="黑体"/>
          <w:b w:val="0"/>
          <w:bCs w:val="0"/>
          <w:color w:val="000000" w:themeColor="text1"/>
          <w:kern w:val="0"/>
          <w:sz w:val="32"/>
          <w:szCs w:val="32"/>
        </w:rPr>
      </w:pPr>
      <w:r>
        <w:rPr>
          <w:rFonts w:hint="eastAsia" w:ascii="黑体" w:hAnsi="黑体" w:eastAsia="黑体" w:cs="黑体"/>
          <w:b w:val="0"/>
          <w:bCs w:val="0"/>
          <w:color w:val="000000" w:themeColor="text1"/>
          <w:kern w:val="0"/>
          <w:sz w:val="32"/>
          <w:szCs w:val="32"/>
        </w:rPr>
        <w:t>九、国有资本经营预算支出情况说明</w:t>
      </w:r>
    </w:p>
    <w:p>
      <w:pPr>
        <w:ind w:firstLine="640"/>
        <w:rPr>
          <w:rFonts w:hint="eastAsia" w:ascii="黑体" w:hAnsi="黑体" w:eastAsia="黑体" w:cs="黑体"/>
          <w:b w:val="0"/>
          <w:bCs w:val="0"/>
          <w:sz w:val="32"/>
          <w:szCs w:val="32"/>
          <w:lang w:eastAsia="zh-CN"/>
        </w:rPr>
      </w:pPr>
      <w:r>
        <w:rPr>
          <w:rFonts w:hint="eastAsia" w:asciiTheme="majorEastAsia" w:hAnsiTheme="majorEastAsia" w:eastAsiaTheme="majorEastAsia"/>
          <w:color w:val="000000" w:themeColor="text1"/>
          <w:kern w:val="0"/>
          <w:sz w:val="30"/>
          <w:szCs w:val="30"/>
        </w:rPr>
        <w:t>城管局2019年没有使用国有资本经营预算拨款安排的支出。</w:t>
      </w:r>
    </w:p>
    <w:p>
      <w:pPr>
        <w:numPr>
          <w:ilvl w:val="0"/>
          <w:numId w:val="2"/>
        </w:numPr>
        <w:pBdr>
          <w:top w:val="none" w:color="auto" w:sz="0" w:space="1"/>
          <w:left w:val="none" w:color="auto" w:sz="0" w:space="1"/>
          <w:bottom w:val="none" w:color="FFFFFF" w:sz="0" w:space="13"/>
          <w:right w:val="none" w:color="auto" w:sz="0" w:space="4"/>
        </w:pBdr>
        <w:autoSpaceDE w:val="0"/>
        <w:snapToGrid w:val="0"/>
        <w:spacing w:line="520" w:lineRule="exact"/>
        <w:ind w:firstLine="642"/>
        <w:rPr>
          <w:rFonts w:hint="eastAsia" w:ascii="黑体" w:hAnsi="黑体" w:eastAsia="黑体" w:cs="黑体"/>
          <w:b w:val="0"/>
          <w:bCs w:val="0"/>
          <w:sz w:val="32"/>
          <w:szCs w:val="32"/>
        </w:rPr>
      </w:pPr>
      <w:r>
        <w:rPr>
          <w:rFonts w:hint="eastAsia" w:ascii="黑体" w:hAnsi="黑体" w:eastAsia="黑体" w:cs="黑体"/>
          <w:b w:val="0"/>
          <w:bCs w:val="0"/>
          <w:sz w:val="32"/>
          <w:szCs w:val="32"/>
        </w:rPr>
        <w:t>其他重要事项的情况说明</w:t>
      </w:r>
    </w:p>
    <w:p>
      <w:pPr>
        <w:numPr>
          <w:ilvl w:val="0"/>
          <w:numId w:val="0"/>
        </w:numPr>
        <w:pBdr>
          <w:top w:val="none" w:color="auto" w:sz="0" w:space="1"/>
          <w:left w:val="none" w:color="auto" w:sz="0" w:space="1"/>
          <w:bottom w:val="none" w:color="FFFFFF" w:sz="0" w:space="13"/>
          <w:right w:val="none" w:color="auto" w:sz="0" w:space="4"/>
        </w:pBdr>
        <w:autoSpaceDE w:val="0"/>
        <w:snapToGrid w:val="0"/>
        <w:spacing w:line="520" w:lineRule="exact"/>
        <w:ind w:firstLine="643" w:firstLineChars="200"/>
        <w:rPr>
          <w:rFonts w:hint="eastAsia" w:ascii="楷体_GB2312" w:hAnsi="华文仿宋" w:eastAsia="楷体_GB2312"/>
          <w:b/>
          <w:color w:val="000000" w:themeColor="text1"/>
          <w:szCs w:val="32"/>
        </w:rPr>
      </w:pPr>
      <w:r>
        <w:rPr>
          <w:rFonts w:hint="eastAsia" w:ascii="楷体_GB2312" w:hAnsi="华文仿宋" w:eastAsia="楷体_GB2312"/>
          <w:b/>
          <w:color w:val="000000" w:themeColor="text1"/>
          <w:szCs w:val="32"/>
          <w:lang w:eastAsia="zh-CN"/>
        </w:rPr>
        <w:t>（一）</w:t>
      </w:r>
      <w:r>
        <w:rPr>
          <w:rFonts w:hint="eastAsia" w:ascii="楷体_GB2312" w:hAnsi="华文仿宋" w:eastAsia="楷体_GB2312"/>
          <w:b/>
          <w:color w:val="000000" w:themeColor="text1"/>
          <w:szCs w:val="32"/>
        </w:rPr>
        <w:t>机关运行经费</w:t>
      </w:r>
    </w:p>
    <w:p>
      <w:pPr>
        <w:numPr>
          <w:ilvl w:val="0"/>
          <w:numId w:val="0"/>
        </w:num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hint="eastAsia" w:ascii="仿宋_GB2312" w:hAnsi="华文仿宋" w:eastAsia="仿宋_GB2312"/>
          <w:color w:val="000000" w:themeColor="text1"/>
          <w:szCs w:val="32"/>
          <w:lang w:val="en-US" w:eastAsia="zh-CN"/>
        </w:rPr>
      </w:pPr>
      <w:r>
        <w:rPr>
          <w:rFonts w:hint="eastAsia" w:ascii="仿宋_GB2312" w:hAnsi="华文仿宋" w:eastAsia="仿宋_GB2312"/>
          <w:color w:val="000000" w:themeColor="text1"/>
          <w:szCs w:val="32"/>
        </w:rPr>
        <w:t>202</w:t>
      </w:r>
      <w:r>
        <w:rPr>
          <w:rFonts w:hint="eastAsia" w:ascii="仿宋_GB2312" w:hAnsi="华文仿宋" w:eastAsia="仿宋_GB2312"/>
          <w:color w:val="000000" w:themeColor="text1"/>
          <w:szCs w:val="32"/>
          <w:lang w:val="en-US" w:eastAsia="zh-CN"/>
        </w:rPr>
        <w:t>1</w:t>
      </w:r>
      <w:r>
        <w:rPr>
          <w:rFonts w:hint="eastAsia" w:ascii="仿宋_GB2312" w:hAnsi="华文仿宋" w:eastAsia="仿宋_GB2312"/>
          <w:color w:val="000000" w:themeColor="text1"/>
          <w:szCs w:val="32"/>
        </w:rPr>
        <w:t>年，</w:t>
      </w:r>
      <w:r>
        <w:rPr>
          <w:rFonts w:hint="eastAsia" w:ascii="仿宋_GB2312" w:hAnsi="仿宋_GB2312" w:eastAsia="仿宋_GB2312" w:cs="仿宋_GB2312"/>
          <w:b w:val="0"/>
          <w:bCs w:val="0"/>
          <w:color w:val="000000" w:themeColor="text1"/>
          <w:sz w:val="32"/>
          <w:szCs w:val="32"/>
          <w:lang w:eastAsia="zh-CN"/>
        </w:rPr>
        <w:t>市政公用事业服务中心</w:t>
      </w:r>
      <w:r>
        <w:rPr>
          <w:rFonts w:hint="eastAsia" w:ascii="仿宋_GB2312" w:hAnsi="华文仿宋" w:eastAsia="仿宋_GB2312"/>
          <w:color w:val="000000" w:themeColor="text1"/>
          <w:szCs w:val="32"/>
        </w:rPr>
        <w:t>的机关运行经费财政拨款预算为</w:t>
      </w:r>
      <w:r>
        <w:rPr>
          <w:rFonts w:hint="eastAsia" w:ascii="仿宋_GB2312" w:hAnsi="华文仿宋" w:eastAsia="仿宋_GB2312"/>
          <w:color w:val="000000" w:themeColor="text1"/>
          <w:szCs w:val="32"/>
          <w:u w:val="none"/>
          <w:lang w:val="en-US" w:eastAsia="zh-CN"/>
        </w:rPr>
        <w:t>32.35</w:t>
      </w:r>
      <w:r>
        <w:rPr>
          <w:rFonts w:hint="eastAsia" w:ascii="仿宋_GB2312" w:hAnsi="华文仿宋" w:eastAsia="仿宋_GB2312"/>
          <w:color w:val="000000" w:themeColor="text1"/>
          <w:szCs w:val="32"/>
        </w:rPr>
        <w:t>万元，主要是因为</w:t>
      </w:r>
      <w:r>
        <w:rPr>
          <w:rFonts w:hint="eastAsia" w:ascii="仿宋_GB2312" w:hAnsi="仿宋_GB2312" w:eastAsia="仿宋_GB2312" w:cs="仿宋_GB2312"/>
          <w:b w:val="0"/>
          <w:bCs w:val="0"/>
          <w:color w:val="000000" w:themeColor="text1"/>
          <w:sz w:val="32"/>
          <w:szCs w:val="32"/>
          <w:lang w:eastAsia="zh-CN"/>
        </w:rPr>
        <w:t>市政公用事业服务中心</w:t>
      </w:r>
      <w:r>
        <w:rPr>
          <w:rFonts w:hint="eastAsia" w:ascii="仿宋_GB2312" w:hAnsi="华文仿宋" w:eastAsia="仿宋_GB2312"/>
          <w:color w:val="000000" w:themeColor="text1"/>
          <w:szCs w:val="32"/>
        </w:rPr>
        <w:t>在202</w:t>
      </w:r>
      <w:r>
        <w:rPr>
          <w:rFonts w:hint="eastAsia" w:ascii="仿宋_GB2312" w:hAnsi="华文仿宋" w:eastAsia="仿宋_GB2312"/>
          <w:color w:val="000000" w:themeColor="text1"/>
          <w:szCs w:val="32"/>
          <w:lang w:val="en-US" w:eastAsia="zh-CN"/>
        </w:rPr>
        <w:t>1</w:t>
      </w:r>
      <w:r>
        <w:rPr>
          <w:rFonts w:hint="eastAsia" w:ascii="仿宋_GB2312" w:hAnsi="华文仿宋" w:eastAsia="仿宋_GB2312"/>
          <w:color w:val="000000" w:themeColor="text1"/>
          <w:szCs w:val="32"/>
        </w:rPr>
        <w:t>年</w:t>
      </w:r>
      <w:r>
        <w:rPr>
          <w:rFonts w:hint="eastAsia" w:ascii="仿宋_GB2312" w:hAnsi="华文仿宋" w:eastAsia="仿宋_GB2312"/>
          <w:color w:val="000000" w:themeColor="text1"/>
          <w:szCs w:val="32"/>
          <w:lang w:eastAsia="zh-CN"/>
        </w:rPr>
        <w:t>减少</w:t>
      </w:r>
      <w:r>
        <w:rPr>
          <w:rFonts w:hint="eastAsia" w:ascii="仿宋_GB2312" w:hAnsi="华文仿宋" w:eastAsia="仿宋_GB2312"/>
          <w:color w:val="000000" w:themeColor="text1"/>
          <w:szCs w:val="32"/>
          <w:lang w:val="en-US" w:eastAsia="zh-CN"/>
        </w:rPr>
        <w:t>2</w:t>
      </w:r>
      <w:r>
        <w:rPr>
          <w:rFonts w:hint="eastAsia" w:ascii="仿宋_GB2312" w:hAnsi="华文仿宋" w:eastAsia="仿宋_GB2312"/>
          <w:color w:val="000000" w:themeColor="text1"/>
          <w:szCs w:val="32"/>
        </w:rPr>
        <w:t>人，机关运行经费</w:t>
      </w:r>
      <w:r>
        <w:rPr>
          <w:rFonts w:hint="eastAsia" w:ascii="仿宋_GB2312" w:hAnsi="华文仿宋" w:eastAsia="仿宋_GB2312"/>
          <w:color w:val="000000" w:themeColor="text1"/>
          <w:szCs w:val="32"/>
          <w:lang w:eastAsia="zh-CN"/>
        </w:rPr>
        <w:t>减少</w:t>
      </w:r>
      <w:r>
        <w:rPr>
          <w:rFonts w:hint="eastAsia" w:ascii="仿宋_GB2312" w:hAnsi="华文仿宋" w:eastAsia="仿宋_GB2312"/>
          <w:color w:val="000000" w:themeColor="text1"/>
          <w:szCs w:val="32"/>
        </w:rPr>
        <w:t>。</w:t>
      </w:r>
    </w:p>
    <w:p>
      <w:pPr>
        <w:numPr>
          <w:ilvl w:val="0"/>
          <w:numId w:val="0"/>
        </w:numPr>
        <w:pBdr>
          <w:top w:val="none" w:color="auto" w:sz="0" w:space="1"/>
          <w:left w:val="none" w:color="auto" w:sz="0" w:space="1"/>
          <w:bottom w:val="none" w:color="FFFFFF" w:sz="0" w:space="13"/>
          <w:right w:val="none" w:color="auto" w:sz="0" w:space="4"/>
        </w:pBdr>
        <w:autoSpaceDE w:val="0"/>
        <w:snapToGrid w:val="0"/>
        <w:spacing w:line="520" w:lineRule="exact"/>
        <w:ind w:leftChars="200"/>
        <w:rPr>
          <w:rFonts w:hint="eastAsia" w:ascii="楷体_GB2312" w:hAnsi="华文仿宋" w:eastAsia="楷体_GB2312"/>
          <w:b/>
          <w:color w:val="000000" w:themeColor="text1"/>
          <w:szCs w:val="32"/>
        </w:rPr>
      </w:pPr>
      <w:r>
        <w:rPr>
          <w:rFonts w:hint="eastAsia" w:ascii="楷体_GB2312" w:hAnsi="华文仿宋" w:eastAsia="楷体_GB2312"/>
          <w:b/>
          <w:color w:val="000000" w:themeColor="text1"/>
          <w:szCs w:val="32"/>
          <w:lang w:eastAsia="zh-CN"/>
        </w:rPr>
        <w:t>（二）</w:t>
      </w:r>
      <w:r>
        <w:rPr>
          <w:rFonts w:hint="eastAsia" w:ascii="楷体_GB2312" w:hAnsi="华文仿宋" w:eastAsia="楷体_GB2312"/>
          <w:b/>
          <w:color w:val="000000" w:themeColor="text1"/>
          <w:szCs w:val="32"/>
        </w:rPr>
        <w:t>政府采购情况</w:t>
      </w:r>
    </w:p>
    <w:p>
      <w:pPr>
        <w:numPr>
          <w:ilvl w:val="0"/>
          <w:numId w:val="0"/>
        </w:num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hint="eastAsia" w:ascii="仿宋_GB2312" w:hAnsi="华文仿宋" w:eastAsia="仿宋_GB2312"/>
          <w:color w:val="000000" w:themeColor="text1"/>
          <w:szCs w:val="32"/>
        </w:rPr>
      </w:pPr>
      <w:r>
        <w:rPr>
          <w:rFonts w:hint="eastAsia" w:ascii="仿宋_GB2312" w:hAnsi="华文仿宋" w:eastAsia="仿宋_GB2312"/>
          <w:color w:val="000000" w:themeColor="text1"/>
          <w:szCs w:val="32"/>
        </w:rPr>
        <w:t>202</w:t>
      </w:r>
      <w:r>
        <w:rPr>
          <w:rFonts w:hint="eastAsia" w:ascii="仿宋_GB2312" w:hAnsi="华文仿宋" w:eastAsia="仿宋_GB2312"/>
          <w:color w:val="000000" w:themeColor="text1"/>
          <w:szCs w:val="32"/>
          <w:lang w:val="en-US" w:eastAsia="zh-CN"/>
        </w:rPr>
        <w:t>1</w:t>
      </w:r>
      <w:r>
        <w:rPr>
          <w:rFonts w:hint="eastAsia" w:ascii="仿宋_GB2312" w:hAnsi="华文仿宋" w:eastAsia="仿宋_GB2312"/>
          <w:color w:val="000000" w:themeColor="text1"/>
          <w:szCs w:val="32"/>
        </w:rPr>
        <w:t>年，</w:t>
      </w:r>
      <w:r>
        <w:rPr>
          <w:rFonts w:hint="eastAsia" w:ascii="仿宋_GB2312" w:hAnsi="仿宋_GB2312" w:eastAsia="仿宋_GB2312" w:cs="仿宋_GB2312"/>
          <w:b w:val="0"/>
          <w:bCs w:val="0"/>
          <w:color w:val="000000" w:themeColor="text1"/>
          <w:sz w:val="32"/>
          <w:szCs w:val="32"/>
          <w:lang w:eastAsia="zh-CN"/>
        </w:rPr>
        <w:t>市政公用事业服务中心</w:t>
      </w:r>
      <w:r>
        <w:rPr>
          <w:rFonts w:hint="eastAsia" w:ascii="仿宋_GB2312" w:hAnsi="华文仿宋" w:eastAsia="仿宋_GB2312"/>
          <w:color w:val="000000" w:themeColor="text1"/>
          <w:szCs w:val="32"/>
        </w:rPr>
        <w:t>政府购买服务（社会管理性服务）</w:t>
      </w:r>
      <w:r>
        <w:rPr>
          <w:rFonts w:ascii="仿宋_GB2312" w:hAnsi="华文仿宋" w:eastAsia="仿宋_GB2312"/>
          <w:color w:val="000000" w:themeColor="text1"/>
          <w:szCs w:val="32"/>
        </w:rPr>
        <w:t>465.45</w:t>
      </w:r>
      <w:r>
        <w:rPr>
          <w:rFonts w:hint="eastAsia" w:ascii="仿宋_GB2312" w:hAnsi="华文仿宋" w:eastAsia="仿宋_GB2312"/>
          <w:color w:val="000000" w:themeColor="text1"/>
          <w:szCs w:val="32"/>
        </w:rPr>
        <w:t>万元。</w:t>
      </w:r>
    </w:p>
    <w:p>
      <w:pPr>
        <w:numPr>
          <w:ilvl w:val="0"/>
          <w:numId w:val="1"/>
        </w:numPr>
        <w:pBdr>
          <w:top w:val="none" w:color="auto" w:sz="0" w:space="1"/>
          <w:left w:val="none" w:color="auto" w:sz="0" w:space="1"/>
          <w:bottom w:val="none" w:color="FFFFFF" w:sz="0" w:space="13"/>
          <w:right w:val="none" w:color="auto" w:sz="0" w:space="4"/>
        </w:pBdr>
        <w:autoSpaceDE w:val="0"/>
        <w:snapToGrid w:val="0"/>
        <w:spacing w:line="520" w:lineRule="exact"/>
        <w:ind w:left="0" w:leftChars="0" w:firstLine="643" w:firstLineChars="200"/>
        <w:rPr>
          <w:rFonts w:ascii="仿宋_GB2312" w:hAnsi="华文仿宋" w:eastAsia="仿宋_GB2312"/>
          <w:color w:val="000000" w:themeColor="text1"/>
          <w:szCs w:val="32"/>
        </w:rPr>
      </w:pPr>
      <w:r>
        <w:rPr>
          <w:rFonts w:hint="eastAsia" w:ascii="楷体_GB2312" w:hAnsi="华文仿宋" w:eastAsia="楷体_GB2312"/>
          <w:b/>
          <w:color w:val="000000" w:themeColor="text1"/>
          <w:szCs w:val="32"/>
        </w:rPr>
        <w:t>国有资产占有使用情况</w:t>
      </w:r>
    </w:p>
    <w:p>
      <w:pPr>
        <w:numPr>
          <w:ilvl w:val="0"/>
          <w:numId w:val="0"/>
        </w:numPr>
        <w:pBdr>
          <w:top w:val="none" w:color="auto" w:sz="0" w:space="1"/>
          <w:left w:val="none" w:color="auto" w:sz="0" w:space="1"/>
          <w:bottom w:val="none" w:color="FFFFFF" w:sz="0" w:space="13"/>
          <w:right w:val="none" w:color="auto" w:sz="0" w:space="4"/>
        </w:pBdr>
        <w:autoSpaceDE w:val="0"/>
        <w:snapToGrid w:val="0"/>
        <w:spacing w:line="520" w:lineRule="exact"/>
        <w:ind w:firstLine="640" w:firstLineChars="200"/>
        <w:rPr>
          <w:rFonts w:hint="eastAsia" w:asciiTheme="majorEastAsia" w:hAnsiTheme="majorEastAsia" w:eastAsiaTheme="majorEastAsia"/>
          <w:color w:val="000000" w:themeColor="text1"/>
          <w:kern w:val="0"/>
          <w:sz w:val="30"/>
          <w:szCs w:val="30"/>
          <w:lang w:val="en-US" w:eastAsia="zh-CN"/>
        </w:rPr>
      </w:pPr>
      <w:r>
        <w:rPr>
          <w:rFonts w:hint="eastAsia" w:ascii="仿宋_GB2312" w:hAnsi="华文仿宋" w:eastAsia="仿宋_GB2312"/>
          <w:color w:val="000000" w:themeColor="text1"/>
          <w:szCs w:val="32"/>
        </w:rPr>
        <w:t>截至20</w:t>
      </w:r>
      <w:r>
        <w:rPr>
          <w:rFonts w:hint="eastAsia" w:ascii="仿宋_GB2312" w:hAnsi="华文仿宋" w:eastAsia="仿宋_GB2312"/>
          <w:color w:val="000000" w:themeColor="text1"/>
          <w:szCs w:val="32"/>
          <w:lang w:val="en-US" w:eastAsia="zh-CN"/>
        </w:rPr>
        <w:t>21</w:t>
      </w:r>
      <w:r>
        <w:rPr>
          <w:rFonts w:hint="eastAsia" w:ascii="仿宋_GB2312" w:hAnsi="华文仿宋" w:eastAsia="仿宋_GB2312"/>
          <w:color w:val="000000" w:themeColor="text1"/>
          <w:szCs w:val="32"/>
        </w:rPr>
        <w:t>年底，</w:t>
      </w:r>
      <w:r>
        <w:rPr>
          <w:rFonts w:hint="eastAsia" w:ascii="仿宋_GB2312" w:hAnsi="仿宋_GB2312" w:eastAsia="仿宋_GB2312" w:cs="仿宋_GB2312"/>
          <w:b w:val="0"/>
          <w:bCs w:val="0"/>
          <w:color w:val="000000" w:themeColor="text1"/>
          <w:sz w:val="32"/>
          <w:szCs w:val="32"/>
          <w:lang w:eastAsia="zh-CN"/>
        </w:rPr>
        <w:t>市政公用事业服务中心</w:t>
      </w:r>
      <w:r>
        <w:rPr>
          <w:rFonts w:hint="eastAsia" w:ascii="仿宋_GB2312" w:hAnsi="华文仿宋" w:eastAsia="仿宋_GB2312"/>
          <w:color w:val="000000" w:themeColor="text1"/>
          <w:szCs w:val="32"/>
        </w:rPr>
        <w:t>共有公务用车车辆2辆，都为越野车。皮卡车1辆、面包车1辆、摩托车4辆用于市容市貌管理，高空作业车1辆用于市政设施维修，垃圾车6辆、洒水车2辆用于城区环境卫生保洁、园林绿化养护、垃圾清运。</w:t>
      </w:r>
      <w:r>
        <w:rPr>
          <w:rFonts w:hint="eastAsia" w:asciiTheme="majorEastAsia" w:hAnsiTheme="majorEastAsia" w:eastAsiaTheme="majorEastAsia"/>
          <w:color w:val="000000" w:themeColor="text1"/>
          <w:kern w:val="0"/>
          <w:sz w:val="30"/>
          <w:szCs w:val="30"/>
        </w:rPr>
        <w:t>20</w:t>
      </w:r>
      <w:r>
        <w:rPr>
          <w:rFonts w:hint="eastAsia" w:asciiTheme="majorEastAsia" w:hAnsiTheme="majorEastAsia" w:eastAsiaTheme="majorEastAsia"/>
          <w:color w:val="000000" w:themeColor="text1"/>
          <w:kern w:val="0"/>
          <w:sz w:val="30"/>
          <w:szCs w:val="30"/>
          <w:lang w:val="en-US" w:eastAsia="zh-CN"/>
        </w:rPr>
        <w:t>21</w:t>
      </w:r>
      <w:r>
        <w:rPr>
          <w:rFonts w:hint="eastAsia" w:asciiTheme="majorEastAsia" w:hAnsiTheme="majorEastAsia" w:eastAsiaTheme="majorEastAsia"/>
          <w:color w:val="000000" w:themeColor="text1"/>
          <w:kern w:val="0"/>
          <w:sz w:val="30"/>
          <w:szCs w:val="30"/>
        </w:rPr>
        <w:t>年部门预算未安排购置车辆及单位价值200万元以上大型设备。</w:t>
      </w:r>
    </w:p>
    <w:p>
      <w:pPr>
        <w:numPr>
          <w:ilvl w:val="0"/>
          <w:numId w:val="0"/>
        </w:numPr>
        <w:pBdr>
          <w:top w:val="none" w:color="auto" w:sz="0" w:space="1"/>
          <w:left w:val="none" w:color="auto" w:sz="0" w:space="1"/>
          <w:bottom w:val="none" w:color="FFFFFF" w:sz="0" w:space="13"/>
          <w:right w:val="none" w:color="auto" w:sz="0" w:space="4"/>
        </w:pBdr>
        <w:autoSpaceDE w:val="0"/>
        <w:snapToGrid w:val="0"/>
        <w:spacing w:line="520" w:lineRule="exact"/>
        <w:ind w:firstLine="600" w:firstLineChars="200"/>
        <w:rPr>
          <w:rFonts w:asciiTheme="majorEastAsia" w:hAnsiTheme="majorEastAsia" w:eastAsiaTheme="majorEastAsia"/>
          <w:color w:val="000000" w:themeColor="text1"/>
          <w:kern w:val="0"/>
          <w:sz w:val="30"/>
          <w:szCs w:val="30"/>
        </w:rPr>
      </w:pPr>
      <w:r>
        <w:rPr>
          <w:rFonts w:hint="eastAsia" w:asciiTheme="majorEastAsia" w:hAnsiTheme="majorEastAsia" w:eastAsiaTheme="majorEastAsia"/>
          <w:color w:val="000000" w:themeColor="text1"/>
          <w:kern w:val="0"/>
          <w:sz w:val="30"/>
          <w:szCs w:val="30"/>
        </w:rPr>
        <w:t>（四）绩效目标设置情况</w:t>
      </w:r>
    </w:p>
    <w:p>
      <w:pPr>
        <w:pBdr>
          <w:top w:val="none" w:color="auto" w:sz="0" w:space="1"/>
          <w:left w:val="none" w:color="auto" w:sz="0" w:space="1"/>
          <w:bottom w:val="none" w:color="FFFFFF" w:sz="0" w:space="13"/>
          <w:right w:val="none" w:color="auto" w:sz="0" w:space="4"/>
        </w:pBdr>
        <w:autoSpaceDE w:val="0"/>
        <w:snapToGrid w:val="0"/>
        <w:spacing w:line="520" w:lineRule="exact"/>
        <w:ind w:firstLine="642"/>
        <w:rPr>
          <w:rFonts w:hint="eastAsia"/>
        </w:rPr>
      </w:pPr>
      <w:r>
        <w:rPr>
          <w:rFonts w:hint="eastAsia" w:asciiTheme="majorEastAsia" w:hAnsiTheme="majorEastAsia" w:eastAsiaTheme="majorEastAsia"/>
          <w:color w:val="000000" w:themeColor="text1"/>
          <w:kern w:val="0"/>
          <w:sz w:val="30"/>
          <w:szCs w:val="30"/>
        </w:rPr>
        <w:t>　　</w:t>
      </w:r>
      <w:r>
        <w:rPr>
          <w:rFonts w:hint="eastAsia" w:asciiTheme="majorEastAsia" w:hAnsiTheme="majorEastAsia" w:eastAsiaTheme="majorEastAsia"/>
          <w:sz w:val="30"/>
          <w:szCs w:val="30"/>
          <w:shd w:val="clear" w:color="auto" w:fill="FFFFFF"/>
        </w:rPr>
        <w:t>绩效目标是预算编制的前提和基础，按照“费随事定”的原则，确保20</w:t>
      </w:r>
      <w:r>
        <w:rPr>
          <w:rFonts w:hint="eastAsia" w:asciiTheme="majorEastAsia" w:hAnsiTheme="majorEastAsia" w:eastAsiaTheme="majorEastAsia"/>
          <w:sz w:val="30"/>
          <w:szCs w:val="30"/>
          <w:shd w:val="clear" w:color="auto" w:fill="FFFFFF"/>
          <w:lang w:val="en-US" w:eastAsia="zh-CN"/>
        </w:rPr>
        <w:t>21</w:t>
      </w:r>
      <w:r>
        <w:rPr>
          <w:rFonts w:hint="eastAsia" w:asciiTheme="majorEastAsia" w:hAnsiTheme="majorEastAsia" w:eastAsiaTheme="majorEastAsia"/>
          <w:sz w:val="30"/>
          <w:szCs w:val="30"/>
          <w:shd w:val="clear" w:color="auto" w:fill="FFFFFF"/>
        </w:rPr>
        <w:t>年城管局工作顺利完成的重要保障</w:t>
      </w:r>
      <w:r>
        <w:rPr>
          <w:rFonts w:hint="eastAsia" w:asciiTheme="majorEastAsia" w:hAnsiTheme="majorEastAsia" w:eastAsiaTheme="majorEastAsia"/>
          <w:color w:val="000000" w:themeColor="text1"/>
          <w:kern w:val="0"/>
          <w:sz w:val="30"/>
          <w:szCs w:val="30"/>
        </w:rPr>
        <w:t>。</w:t>
      </w:r>
      <w:r>
        <w:rPr>
          <w:rFonts w:hint="eastAsia" w:ascii="仿宋_GB2312" w:hAnsi="仿宋_GB2312" w:eastAsia="仿宋_GB2312" w:cs="仿宋_GB2312"/>
          <w:b w:val="0"/>
          <w:bCs w:val="0"/>
          <w:color w:val="000000" w:themeColor="text1"/>
          <w:sz w:val="32"/>
          <w:szCs w:val="32"/>
          <w:lang w:val="en-US" w:eastAsia="zh-CN"/>
        </w:rPr>
        <w:t>每项经费均进行绩效目标，效果良好，预算执行率和完成率等目标值平均100％。</w:t>
      </w:r>
    </w:p>
    <w:p>
      <w:pPr>
        <w:numPr>
          <w:ilvl w:val="0"/>
          <w:numId w:val="2"/>
        </w:numPr>
        <w:pBdr>
          <w:top w:val="none" w:color="auto" w:sz="0" w:space="1"/>
          <w:left w:val="none" w:color="auto" w:sz="0" w:space="1"/>
          <w:bottom w:val="none" w:color="FFFFFF" w:sz="0" w:space="13"/>
          <w:right w:val="none" w:color="auto" w:sz="0" w:space="4"/>
        </w:pBdr>
        <w:autoSpaceDE w:val="0"/>
        <w:snapToGrid w:val="0"/>
        <w:spacing w:line="520" w:lineRule="exact"/>
        <w:ind w:left="0" w:leftChars="0" w:firstLine="642" w:firstLineChars="0"/>
        <w:rPr>
          <w:rFonts w:hint="eastAsia" w:ascii="黑体" w:hAnsi="黑体" w:eastAsia="黑体" w:cs="黑体"/>
          <w:b w:val="0"/>
          <w:bCs w:val="0"/>
          <w:sz w:val="32"/>
          <w:szCs w:val="32"/>
        </w:rPr>
      </w:pPr>
      <w:r>
        <w:rPr>
          <w:rFonts w:hint="eastAsia" w:ascii="黑体" w:hAnsi="黑体" w:eastAsia="黑体" w:cs="黑体"/>
          <w:b w:val="0"/>
          <w:bCs w:val="0"/>
          <w:sz w:val="32"/>
          <w:szCs w:val="32"/>
        </w:rPr>
        <w:t>名词解释</w:t>
      </w:r>
    </w:p>
    <w:p>
      <w:pPr>
        <w:numPr>
          <w:ilvl w:val="0"/>
          <w:numId w:val="0"/>
        </w:numPr>
        <w:pBdr>
          <w:top w:val="none" w:color="auto" w:sz="0" w:space="1"/>
          <w:left w:val="none" w:color="auto" w:sz="0" w:space="1"/>
          <w:bottom w:val="none" w:color="FFFFFF" w:sz="0" w:space="13"/>
          <w:right w:val="none" w:color="auto" w:sz="0" w:space="4"/>
        </w:pBdr>
        <w:autoSpaceDE w:val="0"/>
        <w:snapToGrid w:val="0"/>
        <w:spacing w:line="520" w:lineRule="exact"/>
        <w:ind w:left="642" w:leftChars="0"/>
        <w:rPr>
          <w:rFonts w:asciiTheme="majorEastAsia" w:hAnsiTheme="majorEastAsia" w:eastAsiaTheme="majorEastAsia"/>
          <w:color w:val="000000" w:themeColor="text1"/>
          <w:kern w:val="0"/>
          <w:sz w:val="30"/>
          <w:szCs w:val="30"/>
        </w:rPr>
      </w:pPr>
      <w:r>
        <w:rPr>
          <w:rFonts w:hint="eastAsia" w:asciiTheme="majorEastAsia" w:hAnsiTheme="majorEastAsia" w:eastAsiaTheme="majorEastAsia"/>
          <w:color w:val="000000" w:themeColor="text1"/>
          <w:kern w:val="0"/>
          <w:sz w:val="30"/>
          <w:szCs w:val="30"/>
        </w:rPr>
        <w:t>1.一般公共预算拨款收入：指省级财政当年拨付的资金。</w:t>
      </w:r>
    </w:p>
    <w:p>
      <w:pPr>
        <w:rPr>
          <w:rFonts w:asciiTheme="majorEastAsia" w:hAnsiTheme="majorEastAsia" w:eastAsiaTheme="majorEastAsia"/>
          <w:color w:val="000000" w:themeColor="text1"/>
          <w:kern w:val="0"/>
          <w:sz w:val="30"/>
          <w:szCs w:val="30"/>
        </w:rPr>
      </w:pPr>
      <w:r>
        <w:rPr>
          <w:rFonts w:hint="eastAsia" w:asciiTheme="majorEastAsia" w:hAnsiTheme="majorEastAsia" w:eastAsiaTheme="majorEastAsia"/>
          <w:color w:val="000000" w:themeColor="text1"/>
          <w:kern w:val="0"/>
          <w:sz w:val="30"/>
          <w:szCs w:val="30"/>
        </w:rPr>
        <w:t>　　2.上年结转：指以前年度尚未完成，结转到本年仍按原规定用途继续使用的资金。</w:t>
      </w:r>
    </w:p>
    <w:p>
      <w:pPr>
        <w:rPr>
          <w:rFonts w:asciiTheme="majorEastAsia" w:hAnsiTheme="majorEastAsia" w:eastAsiaTheme="majorEastAsia"/>
          <w:color w:val="000000" w:themeColor="text1"/>
          <w:kern w:val="0"/>
          <w:sz w:val="30"/>
          <w:szCs w:val="30"/>
        </w:rPr>
      </w:pPr>
      <w:r>
        <w:rPr>
          <w:rFonts w:hint="eastAsia" w:asciiTheme="majorEastAsia" w:hAnsiTheme="majorEastAsia" w:eastAsiaTheme="majorEastAsia"/>
          <w:color w:val="000000" w:themeColor="text1"/>
          <w:kern w:val="0"/>
          <w:sz w:val="30"/>
          <w:szCs w:val="30"/>
        </w:rPr>
        <w:t>　　3.社会保障和就业支出（208）行政事业单位离退休（05）  机关事业单位基本养老保险缴费支出（05），主要用于：单位职工养老保险缴费支出</w:t>
      </w:r>
    </w:p>
    <w:p>
      <w:pPr>
        <w:rPr>
          <w:rFonts w:asciiTheme="majorEastAsia" w:hAnsiTheme="majorEastAsia" w:eastAsiaTheme="majorEastAsia"/>
          <w:color w:val="000000" w:themeColor="text1"/>
          <w:kern w:val="0"/>
          <w:sz w:val="30"/>
          <w:szCs w:val="30"/>
        </w:rPr>
      </w:pPr>
      <w:r>
        <w:rPr>
          <w:rFonts w:hint="eastAsia" w:asciiTheme="majorEastAsia" w:hAnsiTheme="majorEastAsia" w:eastAsiaTheme="majorEastAsia"/>
          <w:color w:val="000000" w:themeColor="text1"/>
          <w:kern w:val="0"/>
          <w:sz w:val="30"/>
          <w:szCs w:val="30"/>
        </w:rPr>
        <w:t>　　4.社会保障和就业（208）人力资源和社会保障管理事务（01）社会保险经办机构（09）：指社会保险经办机构在职人员的基本工资、津贴补贴、奖金、伙食补助费、绩效工资、机关事业单位基本养老保险缴费、职业年金缴费、其他社会保障缴费、其他工资福利支出、离休费、退休费、抚恤金、生活补助、医疗费、奖励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rPr>
          <w:rFonts w:asciiTheme="majorEastAsia" w:hAnsiTheme="majorEastAsia" w:eastAsiaTheme="majorEastAsia"/>
          <w:color w:val="000000" w:themeColor="text1"/>
          <w:kern w:val="0"/>
          <w:sz w:val="30"/>
          <w:szCs w:val="30"/>
        </w:rPr>
      </w:pPr>
      <w:r>
        <w:rPr>
          <w:rFonts w:hint="eastAsia" w:asciiTheme="majorEastAsia" w:hAnsiTheme="majorEastAsia" w:eastAsiaTheme="majorEastAsia"/>
          <w:color w:val="000000" w:themeColor="text1"/>
          <w:kern w:val="0"/>
          <w:sz w:val="30"/>
          <w:szCs w:val="30"/>
        </w:rPr>
        <w:t>险支出。</w:t>
      </w:r>
    </w:p>
    <w:p>
      <w:pPr>
        <w:ind w:firstLine="640"/>
        <w:rPr>
          <w:rFonts w:asciiTheme="majorEastAsia" w:hAnsiTheme="majorEastAsia" w:eastAsiaTheme="majorEastAsia"/>
          <w:color w:val="000000" w:themeColor="text1"/>
          <w:kern w:val="0"/>
          <w:sz w:val="30"/>
          <w:szCs w:val="30"/>
        </w:rPr>
      </w:pPr>
      <w:r>
        <w:rPr>
          <w:rFonts w:hint="eastAsia" w:asciiTheme="majorEastAsia" w:hAnsiTheme="majorEastAsia" w:eastAsiaTheme="majorEastAsia"/>
          <w:color w:val="000000" w:themeColor="text1"/>
          <w:kern w:val="0"/>
          <w:sz w:val="30"/>
          <w:szCs w:val="30"/>
        </w:rPr>
        <w:t>　9.住房保障（221）住房改革支出（02）住房公积金（01）：指按照《住房公积金管理条例》的规定，由单位及其在职职工缴存的长期住房储金。</w:t>
      </w:r>
    </w:p>
    <w:p>
      <w:pPr>
        <w:rPr>
          <w:rFonts w:asciiTheme="majorEastAsia" w:hAnsiTheme="majorEastAsia" w:eastAsiaTheme="majorEastAsia"/>
          <w:color w:val="000000" w:themeColor="text1"/>
          <w:kern w:val="0"/>
          <w:sz w:val="30"/>
          <w:szCs w:val="30"/>
        </w:rPr>
      </w:pPr>
      <w:r>
        <w:rPr>
          <w:rFonts w:hint="eastAsia" w:asciiTheme="majorEastAsia" w:hAnsiTheme="majorEastAsia" w:eastAsiaTheme="majorEastAsia"/>
          <w:color w:val="000000" w:themeColor="text1"/>
          <w:kern w:val="0"/>
          <w:sz w:val="30"/>
          <w:szCs w:val="30"/>
        </w:rPr>
        <w:t>　　10.基本支出：指为保证机构正常运转，完成日常工作任务而发生的人员支出和公用支出。</w:t>
      </w:r>
    </w:p>
    <w:p>
      <w:pPr>
        <w:rPr>
          <w:rFonts w:asciiTheme="majorEastAsia" w:hAnsiTheme="majorEastAsia" w:eastAsiaTheme="majorEastAsia"/>
          <w:color w:val="000000" w:themeColor="text1"/>
          <w:kern w:val="0"/>
          <w:sz w:val="30"/>
          <w:szCs w:val="30"/>
        </w:rPr>
      </w:pPr>
      <w:r>
        <w:rPr>
          <w:rFonts w:hint="eastAsia" w:asciiTheme="majorEastAsia" w:hAnsiTheme="majorEastAsia" w:eastAsiaTheme="majorEastAsia"/>
          <w:color w:val="000000" w:themeColor="text1"/>
          <w:kern w:val="0"/>
          <w:sz w:val="30"/>
          <w:szCs w:val="30"/>
        </w:rPr>
        <w:t>　　11.项目支出：指在基本支出之外为完成特定行政任务和事业发展目标所发生的支出。</w:t>
      </w:r>
    </w:p>
    <w:p>
      <w:pPr>
        <w:rPr>
          <w:rFonts w:asciiTheme="majorEastAsia" w:hAnsiTheme="majorEastAsia" w:eastAsiaTheme="majorEastAsia"/>
          <w:color w:val="000000" w:themeColor="text1"/>
          <w:kern w:val="0"/>
          <w:sz w:val="30"/>
          <w:szCs w:val="30"/>
        </w:rPr>
      </w:pPr>
      <w:r>
        <w:rPr>
          <w:rFonts w:hint="eastAsia" w:asciiTheme="majorEastAsia" w:hAnsiTheme="majorEastAsia" w:eastAsiaTheme="majorEastAsia"/>
          <w:color w:val="000000" w:themeColor="text1"/>
          <w:kern w:val="0"/>
          <w:sz w:val="30"/>
          <w:szCs w:val="30"/>
        </w:rPr>
        <w:t>　　12.“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60"/>
      </w:pPr>
      <w:r>
        <w:rPr>
          <w:rFonts w:hint="eastAsia" w:asciiTheme="majorEastAsia" w:hAnsiTheme="majorEastAsia" w:eastAsiaTheme="majorEastAsia"/>
          <w:color w:val="000000" w:themeColor="text1"/>
          <w:kern w:val="0"/>
          <w:sz w:val="30"/>
          <w:szCs w:val="30"/>
        </w:rPr>
        <w:t>13.机关运行经费：为保障行政单位（包含参照公务员法管理的事业单位）运行用于购买货物和服务的各项资金。包括办公及印刷费、邮电费、差旅费、会议费一般设备购置费等费用开支。</w:t>
      </w:r>
      <w:bookmarkStart w:id="0" w:name="_GoBack"/>
      <w:bookmarkEnd w:id="0"/>
    </w:p>
    <w:sectPr>
      <w:footerReference r:id="rId3" w:type="default"/>
      <w:pgSz w:w="11906" w:h="16838"/>
      <w:pgMar w:top="2098" w:right="1474" w:bottom="1985" w:left="1588" w:header="851" w:footer="992" w:gutter="0"/>
      <w:pgNumType w:fmt="decimal"/>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Book Antiqua">
    <w:altName w:val="Segoe Print"/>
    <w:panose1 w:val="02040602050305030304"/>
    <w:charset w:val="00"/>
    <w:family w:val="modern"/>
    <w:pitch w:val="default"/>
    <w:sig w:usb0="00000000" w:usb1="00000000" w:usb2="00000000" w:usb3="00000000" w:csb0="0000009F" w:csb1="00000000"/>
  </w:font>
  <w:font w:name="长城楷体">
    <w:altName w:val="宋体"/>
    <w:panose1 w:val="00000000000000000000"/>
    <w:charset w:val="86"/>
    <w:family w:val="swiss"/>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仿宋_GB2312">
    <w:panose1 w:val="02010609030101010101"/>
    <w:charset w:val="86"/>
    <w:family w:val="swiss"/>
    <w:pitch w:val="default"/>
    <w:sig w:usb0="00000001" w:usb1="080E0000" w:usb2="00000000" w:usb3="00000000" w:csb0="00040000" w:csb1="00000000"/>
  </w:font>
  <w:font w:name="Dotum">
    <w:panose1 w:val="020B0600000101010101"/>
    <w:charset w:val="81"/>
    <w:family w:val="decorative"/>
    <w:pitch w:val="default"/>
    <w:sig w:usb0="B00002AF" w:usb1="69D77CFB" w:usb2="00000030" w:usb3="00000000" w:csb0="4008009F" w:csb1="DFD70000"/>
  </w:font>
  <w:font w:name="楷体_GB2312">
    <w:panose1 w:val="02010609030101010101"/>
    <w:charset w:val="86"/>
    <w:family w:val="swiss"/>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modern"/>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w:t>
                </w:r>
                <w: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183240367">
    <w:nsid w:val="BDBC64AF"/>
    <w:multiLevelType w:val="singleLevel"/>
    <w:tmpl w:val="BDBC64AF"/>
    <w:lvl w:ilvl="0" w:tentative="1">
      <w:start w:val="2"/>
      <w:numFmt w:val="chineseCounting"/>
      <w:suff w:val="nothing"/>
      <w:lvlText w:val="（%1）"/>
      <w:lvlJc w:val="left"/>
      <w:rPr>
        <w:rFonts w:hint="eastAsia"/>
      </w:rPr>
    </w:lvl>
  </w:abstractNum>
  <w:abstractNum w:abstractNumId="3756230900">
    <w:nsid w:val="DFE388F4"/>
    <w:multiLevelType w:val="singleLevel"/>
    <w:tmpl w:val="DFE388F4"/>
    <w:lvl w:ilvl="0" w:tentative="1">
      <w:start w:val="10"/>
      <w:numFmt w:val="chineseCounting"/>
      <w:suff w:val="nothing"/>
      <w:lvlText w:val="%1、"/>
      <w:lvlJc w:val="left"/>
      <w:rPr>
        <w:rFonts w:hint="eastAsia"/>
      </w:rPr>
    </w:lvl>
  </w:abstractNum>
  <w:num w:numId="1">
    <w:abstractNumId w:val="3183240367"/>
  </w:num>
  <w:num w:numId="2">
    <w:abstractNumId w:val="375623090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449D2"/>
    <w:rsid w:val="00057AAF"/>
    <w:rsid w:val="000871A9"/>
    <w:rsid w:val="000F3DCA"/>
    <w:rsid w:val="00200D7F"/>
    <w:rsid w:val="00220AD2"/>
    <w:rsid w:val="0047663A"/>
    <w:rsid w:val="0051048C"/>
    <w:rsid w:val="00530F37"/>
    <w:rsid w:val="0069594B"/>
    <w:rsid w:val="007F1594"/>
    <w:rsid w:val="008B1C11"/>
    <w:rsid w:val="008B6A56"/>
    <w:rsid w:val="008D55CD"/>
    <w:rsid w:val="009967F4"/>
    <w:rsid w:val="009F22FC"/>
    <w:rsid w:val="00A449D2"/>
    <w:rsid w:val="00AE30EA"/>
    <w:rsid w:val="00B818A4"/>
    <w:rsid w:val="00C658E5"/>
    <w:rsid w:val="00D66733"/>
    <w:rsid w:val="00E00150"/>
    <w:rsid w:val="00E13801"/>
    <w:rsid w:val="00EF2ABB"/>
    <w:rsid w:val="04436CF1"/>
    <w:rsid w:val="05804C08"/>
    <w:rsid w:val="0AB065F7"/>
    <w:rsid w:val="0D7A0215"/>
    <w:rsid w:val="11AC5D53"/>
    <w:rsid w:val="14FF4771"/>
    <w:rsid w:val="155522A4"/>
    <w:rsid w:val="22B151EC"/>
    <w:rsid w:val="25A14E30"/>
    <w:rsid w:val="2819442E"/>
    <w:rsid w:val="308264EC"/>
    <w:rsid w:val="34456AA4"/>
    <w:rsid w:val="3CC17E86"/>
    <w:rsid w:val="3E681CDE"/>
    <w:rsid w:val="41D777B5"/>
    <w:rsid w:val="43BA026B"/>
    <w:rsid w:val="4F1828A9"/>
    <w:rsid w:val="53E775E0"/>
    <w:rsid w:val="5A373DEB"/>
    <w:rsid w:val="766A53A7"/>
    <w:rsid w:val="76A742AE"/>
    <w:rsid w:val="7AE226E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Book Antiqua" w:hAnsi="Book Antiqua" w:eastAsia="长城楷体" w:cs="Times New Roman"/>
      <w:kern w:val="2"/>
      <w:sz w:val="32"/>
      <w:szCs w:val="20"/>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unhideWhenUsed/>
    <w:qFormat/>
    <w:uiPriority w:val="99"/>
    <w:pPr>
      <w:ind w:left="420" w:leftChars="200"/>
    </w:p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6"/>
    <w:link w:val="5"/>
    <w:semiHidden/>
    <w:qFormat/>
    <w:uiPriority w:val="99"/>
    <w:rPr>
      <w:rFonts w:ascii="Book Antiqua" w:hAnsi="Book Antiqua" w:eastAsia="长城楷体" w:cs="Times New Roman"/>
      <w:sz w:val="18"/>
      <w:szCs w:val="18"/>
    </w:rPr>
  </w:style>
  <w:style w:type="character" w:customStyle="1" w:styleId="9">
    <w:name w:val="页脚 Char"/>
    <w:basedOn w:val="6"/>
    <w:link w:val="4"/>
    <w:semiHidden/>
    <w:qFormat/>
    <w:uiPriority w:val="99"/>
    <w:rPr>
      <w:rFonts w:ascii="Book Antiqua" w:hAnsi="Book Antiqua" w:eastAsia="长城楷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198</Words>
  <Characters>1130</Characters>
  <Lines>9</Lines>
  <Paragraphs>2</Paragraphs>
  <TotalTime>0</TotalTime>
  <ScaleCrop>false</ScaleCrop>
  <LinksUpToDate>false</LinksUpToDate>
  <CharactersWithSpaces>1326</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2019-10-21T03:04:00Z</dcterms:created>
  <dc:creator>null,null,总收发</dc:creator>
  <cp:lastModifiedBy>Administrator</cp:lastModifiedBy>
  <cp:lastPrinted>2019-10-24T01:44:00Z</cp:lastPrinted>
  <dcterms:modified xsi:type="dcterms:W3CDTF">2023-03-28T08:52:41Z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E1B81D70F5F743FB9DBCA76CDAC249EC</vt:lpwstr>
  </property>
</Properties>
</file>