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112AE">
      <w:pPr>
        <w:spacing w:line="600" w:lineRule="exact"/>
        <w:jc w:val="center"/>
        <w:outlineLvl w:val="0"/>
        <w:rPr>
          <w:rFonts w:hint="eastAsia" w:ascii="方正小标宋简体" w:hAnsi="宋体" w:eastAsia="方正小标宋简体"/>
          <w:color w:val="000000"/>
          <w:sz w:val="72"/>
          <w:szCs w:val="72"/>
        </w:rPr>
      </w:pPr>
      <w:bookmarkStart w:id="0" w:name="_Toc15306267"/>
    </w:p>
    <w:p w14:paraId="6E8EE165">
      <w:pPr>
        <w:spacing w:line="600" w:lineRule="exact"/>
        <w:jc w:val="center"/>
        <w:outlineLvl w:val="0"/>
        <w:rPr>
          <w:rFonts w:ascii="方正小标宋简体" w:hAnsi="宋体" w:eastAsia="方正小标宋简体"/>
          <w:color w:val="000000"/>
          <w:sz w:val="72"/>
          <w:szCs w:val="72"/>
        </w:rPr>
      </w:pPr>
    </w:p>
    <w:p w14:paraId="41061870">
      <w:pPr>
        <w:spacing w:line="600" w:lineRule="exact"/>
        <w:jc w:val="center"/>
        <w:outlineLvl w:val="0"/>
        <w:rPr>
          <w:rFonts w:ascii="方正小标宋简体" w:hAnsi="宋体" w:eastAsia="方正小标宋简体"/>
          <w:color w:val="000000"/>
          <w:sz w:val="72"/>
          <w:szCs w:val="72"/>
        </w:rPr>
      </w:pPr>
    </w:p>
    <w:p w14:paraId="03837ED2">
      <w:pPr>
        <w:spacing w:line="600" w:lineRule="exact"/>
        <w:jc w:val="center"/>
        <w:outlineLvl w:val="0"/>
        <w:rPr>
          <w:rFonts w:ascii="方正小标宋简体" w:hAnsi="宋体" w:eastAsia="方正小标宋简体"/>
          <w:color w:val="000000"/>
          <w:sz w:val="72"/>
          <w:szCs w:val="72"/>
        </w:rPr>
      </w:pPr>
    </w:p>
    <w:p w14:paraId="0CE67FA6">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78441"/>
      <w:bookmarkStart w:id="3" w:name="_Toc15396475"/>
      <w:bookmarkStart w:id="4" w:name="_Toc15377193"/>
      <w:bookmarkStart w:id="5" w:name="_Toc15396597"/>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p w14:paraId="51941CEF">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426"/>
      <w:bookmarkStart w:id="7" w:name="_Toc15377194"/>
      <w:bookmarkStart w:id="8" w:name="_Toc15378442"/>
      <w:bookmarkStart w:id="9" w:name="_Toc15396598"/>
      <w:bookmarkStart w:id="10" w:name="_Toc15396476"/>
      <w:r>
        <w:rPr>
          <w:rFonts w:hint="eastAsia" w:ascii="方正小标宋简体" w:hAnsi="宋体" w:eastAsia="方正小标宋简体"/>
          <w:color w:val="000000"/>
          <w:sz w:val="72"/>
          <w:szCs w:val="72"/>
        </w:rPr>
        <w:t>四川省</w:t>
      </w:r>
      <w:bookmarkEnd w:id="0"/>
      <w:bookmarkStart w:id="11" w:name="_Toc15306268"/>
      <w:r>
        <w:rPr>
          <w:rFonts w:hint="eastAsia" w:ascii="方正小标宋简体" w:hAnsi="宋体" w:eastAsia="方正小标宋简体"/>
          <w:color w:val="000000"/>
          <w:sz w:val="72"/>
          <w:szCs w:val="72"/>
        </w:rPr>
        <w:t>九寨沟县九寨国家森林公园部门决算</w:t>
      </w:r>
      <w:bookmarkEnd w:id="6"/>
      <w:bookmarkEnd w:id="7"/>
      <w:bookmarkEnd w:id="8"/>
      <w:bookmarkEnd w:id="9"/>
      <w:bookmarkEnd w:id="10"/>
      <w:bookmarkEnd w:id="11"/>
    </w:p>
    <w:p w14:paraId="1BE5C832">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14:paraId="453A842A">
      <w:pPr>
        <w:pStyle w:val="11"/>
        <w:pageBreakBefore w:val="0"/>
        <w:kinsoku/>
        <w:overflowPunct/>
        <w:topLinePunct w:val="0"/>
        <w:bidi w:val="0"/>
        <w:spacing w:line="576" w:lineRule="exact"/>
        <w:rPr>
          <w:rFonts w:ascii="黑体" w:hAnsi="黑体" w:eastAsia="黑体" w:cstheme="minorBidi"/>
          <w:sz w:val="28"/>
          <w:szCs w:val="28"/>
        </w:rPr>
      </w:pPr>
      <w:r>
        <w:rPr>
          <w:rFonts w:hint="eastAsia"/>
        </w:rPr>
        <w:t>公开时间：20</w:t>
      </w:r>
      <w:r>
        <w:rPr>
          <w:rFonts w:hint="eastAsia"/>
          <w:lang w:val="en-US" w:eastAsia="zh-CN"/>
        </w:rPr>
        <w:t>19</w:t>
      </w:r>
      <w:r>
        <w:rPr>
          <w:rFonts w:hint="eastAsia"/>
        </w:rPr>
        <w:t>年</w:t>
      </w:r>
      <w:r>
        <w:rPr>
          <w:rFonts w:hint="eastAsia"/>
          <w:lang w:val="en-US" w:eastAsia="zh-CN"/>
        </w:rPr>
        <w:t>9</w:t>
      </w:r>
      <w:r>
        <w:rPr>
          <w:rFonts w:hint="eastAsia"/>
        </w:rPr>
        <w:t>月</w:t>
      </w:r>
      <w:r>
        <w:rPr>
          <w:rFonts w:hint="eastAsia"/>
          <w:lang w:val="en-US" w:eastAsia="zh-CN"/>
        </w:rPr>
        <w:t>15</w:t>
      </w:r>
      <w:r>
        <w:rPr>
          <w:rFonts w:hint="eastAsia"/>
        </w:rPr>
        <w:t>日</w:t>
      </w:r>
      <w:bookmarkStart w:id="75" w:name="_GoBack"/>
      <w:bookmarkEnd w:id="75"/>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14:paraId="004DBAB4"/>
    <w:p w14:paraId="2D0427FC">
      <w:pPr>
        <w:pStyle w:val="11"/>
        <w:rPr>
          <w:rFonts w:cstheme="minorBidi"/>
        </w:rPr>
      </w:pPr>
      <w:r>
        <w:fldChar w:fldCharType="begin"/>
      </w:r>
      <w:r>
        <w:instrText xml:space="preserve"> HYPERLINK \l "_Toc15396599" </w:instrText>
      </w:r>
      <w:r>
        <w:fldChar w:fldCharType="separate"/>
      </w:r>
      <w:r>
        <w:rPr>
          <w:rStyle w:val="17"/>
          <w:rFonts w:hint="eastAsia"/>
        </w:rPr>
        <w:t>第一部分</w:t>
      </w:r>
      <w:r>
        <w:rPr>
          <w:rStyle w:val="17"/>
        </w:rPr>
        <w:t xml:space="preserve"> </w:t>
      </w:r>
      <w:r>
        <w:rPr>
          <w:rStyle w:val="17"/>
          <w:rFonts w:hint="eastAsia"/>
        </w:rPr>
        <w:t>部门概况</w:t>
      </w:r>
      <w:r>
        <w:tab/>
      </w:r>
      <w:r>
        <w:rPr>
          <w:rFonts w:hint="eastAsia"/>
        </w:rPr>
        <w:t>4</w:t>
      </w:r>
      <w:r>
        <w:rPr>
          <w:rFonts w:hint="eastAsia"/>
        </w:rPr>
        <w:fldChar w:fldCharType="end"/>
      </w:r>
    </w:p>
    <w:p w14:paraId="0924772F">
      <w:pPr>
        <w:pStyle w:val="12"/>
        <w:rPr>
          <w:rFonts w:ascii="仿宋" w:hAnsi="仿宋" w:eastAsia="仿宋" w:cstheme="minorBidi"/>
          <w:sz w:val="28"/>
          <w:szCs w:val="28"/>
        </w:rPr>
      </w:pPr>
      <w:r>
        <w:fldChar w:fldCharType="begin"/>
      </w:r>
      <w:r>
        <w:instrText xml:space="preserve"> HYPERLINK \l "_Toc15396600" </w:instrText>
      </w:r>
      <w:r>
        <w:fldChar w:fldCharType="separate"/>
      </w:r>
      <w:r>
        <w:rPr>
          <w:rStyle w:val="17"/>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14:paraId="45E26A0D">
      <w:pPr>
        <w:pStyle w:val="12"/>
        <w:rPr>
          <w:rFonts w:ascii="仿宋" w:hAnsi="仿宋" w:eastAsia="仿宋" w:cstheme="minorBidi"/>
          <w:sz w:val="28"/>
          <w:szCs w:val="28"/>
        </w:rPr>
      </w:pPr>
      <w:r>
        <w:fldChar w:fldCharType="begin"/>
      </w:r>
      <w:r>
        <w:instrText xml:space="preserve"> HYPERLINK \l "_Toc15396601" </w:instrText>
      </w:r>
      <w:r>
        <w:fldChar w:fldCharType="separate"/>
      </w:r>
      <w:r>
        <w:rPr>
          <w:rStyle w:val="17"/>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14:paraId="21DAB6A8">
      <w:pPr>
        <w:pStyle w:val="11"/>
      </w:pPr>
      <w:r>
        <w:fldChar w:fldCharType="begin"/>
      </w:r>
      <w:r>
        <w:instrText xml:space="preserve"> HYPERLINK \l "_Toc15396602" </w:instrText>
      </w:r>
      <w:r>
        <w:fldChar w:fldCharType="separate"/>
      </w:r>
      <w:r>
        <w:rPr>
          <w:rStyle w:val="17"/>
          <w:rFonts w:hint="eastAsia"/>
        </w:rPr>
        <w:t>第二部分</w:t>
      </w:r>
      <w:r>
        <w:rPr>
          <w:rStyle w:val="17"/>
        </w:rPr>
        <w:t xml:space="preserve"> 2018</w:t>
      </w:r>
      <w:r>
        <w:rPr>
          <w:rStyle w:val="17"/>
          <w:rFonts w:hint="eastAsia"/>
        </w:rPr>
        <w:t>年度部门决算情况说明</w:t>
      </w:r>
      <w:r>
        <w:tab/>
      </w:r>
      <w:r>
        <w:fldChar w:fldCharType="begin"/>
      </w:r>
      <w:r>
        <w:instrText xml:space="preserve"> PAGEREF _Toc15396602 \h </w:instrText>
      </w:r>
      <w:r>
        <w:fldChar w:fldCharType="separate"/>
      </w:r>
      <w:r>
        <w:t>5</w:t>
      </w:r>
      <w:r>
        <w:fldChar w:fldCharType="end"/>
      </w:r>
      <w:r>
        <w:fldChar w:fldCharType="end"/>
      </w:r>
    </w:p>
    <w:p w14:paraId="20F7EA45">
      <w:pPr>
        <w:pStyle w:val="12"/>
        <w:rPr>
          <w:rFonts w:ascii="仿宋" w:hAnsi="仿宋" w:eastAsia="仿宋" w:cstheme="minorBidi"/>
          <w:sz w:val="28"/>
          <w:szCs w:val="28"/>
        </w:rPr>
      </w:pPr>
      <w:r>
        <w:fldChar w:fldCharType="begin"/>
      </w:r>
      <w:r>
        <w:instrText xml:space="preserve"> HYPERLINK \l "_Toc15396603" </w:instrText>
      </w:r>
      <w:r>
        <w:fldChar w:fldCharType="separate"/>
      </w:r>
      <w:r>
        <w:rPr>
          <w:rStyle w:val="17"/>
          <w:rFonts w:hint="eastAsia" w:ascii="仿宋" w:hAnsi="仿宋" w:eastAsia="仿宋" w:cstheme="majorBidi"/>
          <w:bCs/>
          <w:sz w:val="28"/>
          <w:szCs w:val="28"/>
        </w:rPr>
        <w:t>一、</w:t>
      </w:r>
      <w:r>
        <w:rPr>
          <w:rStyle w:val="17"/>
          <w:rFonts w:hint="eastAsia" w:ascii="仿宋" w:hAnsi="仿宋" w:eastAsia="仿宋"/>
          <w:sz w:val="28"/>
          <w:szCs w:val="28"/>
        </w:rPr>
        <w:t>收</w:t>
      </w:r>
      <w:r>
        <w:rPr>
          <w:rStyle w:val="17"/>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05C8E1B0">
      <w:pPr>
        <w:pStyle w:val="12"/>
        <w:rPr>
          <w:rFonts w:ascii="仿宋" w:hAnsi="仿宋" w:eastAsia="仿宋" w:cstheme="minorBidi"/>
          <w:sz w:val="28"/>
          <w:szCs w:val="28"/>
        </w:rPr>
      </w:pPr>
      <w:r>
        <w:fldChar w:fldCharType="begin"/>
      </w:r>
      <w:r>
        <w:instrText xml:space="preserve"> HYPERLINK \l "_Toc15396604" </w:instrText>
      </w:r>
      <w:r>
        <w:fldChar w:fldCharType="separate"/>
      </w:r>
      <w:r>
        <w:rPr>
          <w:rStyle w:val="17"/>
          <w:rFonts w:hint="eastAsia" w:ascii="仿宋" w:hAnsi="仿宋" w:eastAsia="仿宋" w:cstheme="majorBidi"/>
          <w:bCs/>
          <w:sz w:val="28"/>
          <w:szCs w:val="28"/>
        </w:rPr>
        <w:t>二、</w:t>
      </w:r>
      <w:r>
        <w:rPr>
          <w:rStyle w:val="17"/>
          <w:rFonts w:hint="eastAsia" w:ascii="仿宋" w:hAnsi="仿宋" w:eastAsia="仿宋"/>
          <w:sz w:val="28"/>
          <w:szCs w:val="28"/>
        </w:rPr>
        <w:t>收</w:t>
      </w:r>
      <w:r>
        <w:rPr>
          <w:rStyle w:val="17"/>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68494A52">
      <w:pPr>
        <w:pStyle w:val="12"/>
        <w:rPr>
          <w:rFonts w:ascii="仿宋" w:hAnsi="仿宋" w:eastAsia="仿宋" w:cstheme="minorBidi"/>
          <w:sz w:val="28"/>
          <w:szCs w:val="28"/>
        </w:rPr>
      </w:pPr>
      <w:r>
        <w:fldChar w:fldCharType="begin"/>
      </w:r>
      <w:r>
        <w:instrText xml:space="preserve"> HYPERLINK \l "_Toc15396605" </w:instrText>
      </w:r>
      <w:r>
        <w:fldChar w:fldCharType="separate"/>
      </w:r>
      <w:r>
        <w:rPr>
          <w:rStyle w:val="17"/>
          <w:rFonts w:hint="eastAsia" w:ascii="仿宋" w:hAnsi="仿宋" w:eastAsia="仿宋" w:cstheme="majorBidi"/>
          <w:bCs/>
          <w:sz w:val="28"/>
          <w:szCs w:val="28"/>
        </w:rPr>
        <w:t>三、</w:t>
      </w:r>
      <w:r>
        <w:rPr>
          <w:rStyle w:val="17"/>
          <w:rFonts w:hint="eastAsia" w:ascii="仿宋" w:hAnsi="仿宋" w:eastAsia="仿宋"/>
          <w:sz w:val="28"/>
          <w:szCs w:val="28"/>
        </w:rPr>
        <w:t>支</w:t>
      </w:r>
      <w:r>
        <w:rPr>
          <w:rStyle w:val="17"/>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6560A7A2">
      <w:pPr>
        <w:pStyle w:val="12"/>
        <w:rPr>
          <w:rFonts w:ascii="仿宋" w:hAnsi="仿宋" w:eastAsia="仿宋" w:cstheme="minorBidi"/>
          <w:sz w:val="28"/>
          <w:szCs w:val="28"/>
        </w:rPr>
      </w:pPr>
      <w:r>
        <w:fldChar w:fldCharType="begin"/>
      </w:r>
      <w:r>
        <w:instrText xml:space="preserve"> HYPERLINK \l "_Toc15396606" </w:instrText>
      </w:r>
      <w:r>
        <w:fldChar w:fldCharType="separate"/>
      </w:r>
      <w:r>
        <w:rPr>
          <w:rStyle w:val="17"/>
          <w:rFonts w:hint="eastAsia" w:ascii="仿宋" w:hAnsi="仿宋" w:eastAsia="仿宋"/>
          <w:sz w:val="28"/>
          <w:szCs w:val="28"/>
        </w:rPr>
        <w:t>四、财</w:t>
      </w:r>
      <w:r>
        <w:rPr>
          <w:rStyle w:val="17"/>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7AC9A42C">
      <w:pPr>
        <w:pStyle w:val="12"/>
        <w:rPr>
          <w:rFonts w:ascii="仿宋" w:hAnsi="仿宋" w:eastAsia="仿宋" w:cstheme="minorBidi"/>
          <w:sz w:val="28"/>
          <w:szCs w:val="28"/>
        </w:rPr>
      </w:pPr>
      <w:r>
        <w:fldChar w:fldCharType="begin"/>
      </w:r>
      <w:r>
        <w:instrText xml:space="preserve"> HYPERLINK \l "_Toc15396607" </w:instrText>
      </w:r>
      <w:r>
        <w:fldChar w:fldCharType="separate"/>
      </w:r>
      <w:r>
        <w:rPr>
          <w:rStyle w:val="17"/>
          <w:rFonts w:hint="eastAsia" w:ascii="仿宋" w:hAnsi="仿宋" w:eastAsia="仿宋"/>
          <w:sz w:val="28"/>
          <w:szCs w:val="28"/>
        </w:rPr>
        <w:t>五、一</w:t>
      </w:r>
      <w:r>
        <w:rPr>
          <w:rStyle w:val="17"/>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73A8632B">
      <w:pPr>
        <w:pStyle w:val="12"/>
        <w:rPr>
          <w:rFonts w:ascii="仿宋" w:hAnsi="仿宋" w:eastAsia="仿宋" w:cstheme="minorBidi"/>
          <w:sz w:val="28"/>
          <w:szCs w:val="28"/>
        </w:rPr>
      </w:pPr>
      <w:r>
        <w:fldChar w:fldCharType="begin"/>
      </w:r>
      <w:r>
        <w:instrText xml:space="preserve"> HYPERLINK \l "_Toc15396608" </w:instrText>
      </w:r>
      <w:r>
        <w:fldChar w:fldCharType="separate"/>
      </w:r>
      <w:r>
        <w:rPr>
          <w:rStyle w:val="17"/>
          <w:rFonts w:hint="eastAsia" w:ascii="仿宋" w:hAnsi="仿宋" w:eastAsia="仿宋"/>
          <w:sz w:val="28"/>
          <w:szCs w:val="28"/>
        </w:rPr>
        <w:t>六、一</w:t>
      </w:r>
      <w:r>
        <w:rPr>
          <w:rStyle w:val="17"/>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158281D2">
      <w:pPr>
        <w:pStyle w:val="12"/>
        <w:rPr>
          <w:rFonts w:ascii="仿宋" w:hAnsi="仿宋" w:eastAsia="仿宋" w:cstheme="minorBidi"/>
          <w:sz w:val="28"/>
          <w:szCs w:val="28"/>
        </w:rPr>
      </w:pPr>
      <w:r>
        <w:fldChar w:fldCharType="begin"/>
      </w:r>
      <w:r>
        <w:instrText xml:space="preserve"> HYPERLINK \l "_Toc15396609" </w:instrText>
      </w:r>
      <w:r>
        <w:fldChar w:fldCharType="separate"/>
      </w:r>
      <w:r>
        <w:rPr>
          <w:rStyle w:val="17"/>
          <w:rFonts w:hint="eastAsia" w:ascii="仿宋" w:hAnsi="仿宋" w:eastAsia="仿宋"/>
          <w:sz w:val="28"/>
          <w:szCs w:val="28"/>
        </w:rPr>
        <w:t>七、</w:t>
      </w:r>
      <w:r>
        <w:rPr>
          <w:rStyle w:val="17"/>
          <w:rFonts w:ascii="仿宋" w:hAnsi="仿宋" w:eastAsia="仿宋"/>
          <w:sz w:val="28"/>
          <w:szCs w:val="28"/>
        </w:rPr>
        <w:t>“</w:t>
      </w:r>
      <w:r>
        <w:rPr>
          <w:rStyle w:val="17"/>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67A55F43">
      <w:pPr>
        <w:pStyle w:val="12"/>
        <w:rPr>
          <w:rFonts w:ascii="仿宋" w:hAnsi="仿宋" w:eastAsia="仿宋" w:cstheme="minorBidi"/>
          <w:sz w:val="28"/>
          <w:szCs w:val="28"/>
        </w:rPr>
      </w:pPr>
      <w:r>
        <w:fldChar w:fldCharType="begin"/>
      </w:r>
      <w:r>
        <w:instrText xml:space="preserve"> HYPERLINK \l "_Toc15396610" </w:instrText>
      </w:r>
      <w:r>
        <w:fldChar w:fldCharType="separate"/>
      </w:r>
      <w:r>
        <w:rPr>
          <w:rStyle w:val="17"/>
          <w:rFonts w:hint="eastAsia" w:ascii="仿宋" w:hAnsi="仿宋" w:eastAsia="仿宋"/>
          <w:sz w:val="28"/>
          <w:szCs w:val="28"/>
        </w:rPr>
        <w:t>八、</w:t>
      </w:r>
      <w:r>
        <w:rPr>
          <w:rStyle w:val="17"/>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5546BA96">
      <w:pPr>
        <w:pStyle w:val="12"/>
        <w:rPr>
          <w:rFonts w:ascii="仿宋" w:hAnsi="仿宋" w:eastAsia="仿宋" w:cstheme="minorBidi"/>
          <w:sz w:val="28"/>
          <w:szCs w:val="28"/>
        </w:rPr>
      </w:pPr>
      <w:r>
        <w:fldChar w:fldCharType="begin"/>
      </w:r>
      <w:r>
        <w:instrText xml:space="preserve"> HYPERLINK \l "_Toc15396611" </w:instrText>
      </w:r>
      <w:r>
        <w:fldChar w:fldCharType="separate"/>
      </w:r>
      <w:r>
        <w:rPr>
          <w:rStyle w:val="17"/>
          <w:rFonts w:hint="eastAsia" w:ascii="仿宋" w:hAnsi="仿宋" w:eastAsia="仿宋" w:cstheme="majorBidi"/>
          <w:bCs/>
          <w:sz w:val="28"/>
          <w:szCs w:val="28"/>
        </w:rPr>
        <w:t>九、</w:t>
      </w:r>
      <w:r>
        <w:rPr>
          <w:rStyle w:val="17"/>
          <w:rFonts w:hint="eastAsia" w:ascii="仿宋" w:hAnsi="仿宋" w:eastAsia="仿宋"/>
          <w:sz w:val="28"/>
          <w:szCs w:val="28"/>
        </w:rPr>
        <w:t xml:space="preserve"> 国</w:t>
      </w:r>
      <w:r>
        <w:rPr>
          <w:rStyle w:val="17"/>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0B183A2B">
      <w:pPr>
        <w:pStyle w:val="12"/>
        <w:rPr>
          <w:rFonts w:ascii="仿宋" w:hAnsi="仿宋" w:eastAsia="仿宋" w:cstheme="minorBidi"/>
          <w:sz w:val="28"/>
          <w:szCs w:val="28"/>
        </w:rPr>
      </w:pPr>
      <w:r>
        <w:fldChar w:fldCharType="begin"/>
      </w:r>
      <w:r>
        <w:instrText xml:space="preserve"> HYPERLINK \l "_Toc15396612" </w:instrText>
      </w:r>
      <w:r>
        <w:fldChar w:fldCharType="separate"/>
      </w:r>
      <w:r>
        <w:rPr>
          <w:rStyle w:val="17"/>
          <w:rFonts w:hint="eastAsia" w:ascii="仿宋" w:hAnsi="仿宋" w:eastAsia="仿宋"/>
          <w:sz w:val="28"/>
          <w:szCs w:val="28"/>
        </w:rPr>
        <w:t>十</w:t>
      </w:r>
      <w:r>
        <w:rPr>
          <w:rStyle w:val="17"/>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14:paraId="6A76A85A">
      <w:pPr>
        <w:pStyle w:val="11"/>
        <w:rPr>
          <w:rFonts w:cstheme="minorBidi"/>
        </w:rPr>
      </w:pPr>
      <w:r>
        <w:fldChar w:fldCharType="begin"/>
      </w:r>
      <w:r>
        <w:instrText xml:space="preserve"> HYPERLINK \l "_Toc15396613" </w:instrText>
      </w:r>
      <w:r>
        <w:fldChar w:fldCharType="separate"/>
      </w:r>
      <w:r>
        <w:rPr>
          <w:rStyle w:val="17"/>
          <w:rFonts w:hint="eastAsia"/>
          <w:bCs/>
          <w:kern w:val="44"/>
        </w:rPr>
        <w:t>第三部分</w:t>
      </w:r>
      <w:r>
        <w:rPr>
          <w:rStyle w:val="17"/>
          <w:rFonts w:hint="eastAsia"/>
        </w:rPr>
        <w:t xml:space="preserve"> 名</w:t>
      </w:r>
      <w:r>
        <w:rPr>
          <w:rStyle w:val="17"/>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14:paraId="7079C30F">
      <w:pPr>
        <w:pStyle w:val="11"/>
        <w:rPr>
          <w:rFonts w:cstheme="minorBidi"/>
        </w:rPr>
      </w:pPr>
      <w:r>
        <w:fldChar w:fldCharType="begin"/>
      </w:r>
      <w:r>
        <w:instrText xml:space="preserve"> HYPERLINK \l "_Toc15396614" </w:instrText>
      </w:r>
      <w:r>
        <w:fldChar w:fldCharType="separate"/>
      </w:r>
      <w:r>
        <w:rPr>
          <w:rStyle w:val="17"/>
          <w:rFonts w:hint="eastAsia"/>
        </w:rPr>
        <w:t>第</w:t>
      </w:r>
      <w:r>
        <w:rPr>
          <w:rStyle w:val="17"/>
          <w:rFonts w:hint="eastAsia"/>
          <w:bCs/>
          <w:kern w:val="44"/>
        </w:rPr>
        <w:t>四部分</w:t>
      </w:r>
      <w:r>
        <w:rPr>
          <w:rStyle w:val="17"/>
          <w:bCs/>
          <w:kern w:val="44"/>
        </w:rPr>
        <w:t xml:space="preserve"> </w:t>
      </w:r>
      <w:r>
        <w:rPr>
          <w:rStyle w:val="17"/>
          <w:rFonts w:hint="eastAsia"/>
          <w:bCs/>
          <w:kern w:val="44"/>
        </w:rPr>
        <w:t>附件</w:t>
      </w:r>
      <w:r>
        <w:tab/>
      </w:r>
      <w:r>
        <w:fldChar w:fldCharType="begin"/>
      </w:r>
      <w:r>
        <w:instrText xml:space="preserve"> PAGEREF _Toc15396614 \h </w:instrText>
      </w:r>
      <w:r>
        <w:fldChar w:fldCharType="separate"/>
      </w:r>
      <w:r>
        <w:t>19</w:t>
      </w:r>
      <w:r>
        <w:fldChar w:fldCharType="end"/>
      </w:r>
      <w:r>
        <w:fldChar w:fldCharType="end"/>
      </w:r>
    </w:p>
    <w:p w14:paraId="6BB9B6BD">
      <w:pPr>
        <w:pStyle w:val="12"/>
        <w:rPr>
          <w:rFonts w:ascii="仿宋" w:hAnsi="仿宋" w:eastAsia="仿宋" w:cstheme="minorBidi"/>
          <w:sz w:val="28"/>
          <w:szCs w:val="28"/>
        </w:rPr>
      </w:pPr>
      <w:r>
        <w:fldChar w:fldCharType="begin"/>
      </w:r>
      <w:r>
        <w:instrText xml:space="preserve"> HYPERLINK \l "_Toc15396615"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14:paraId="7463341A">
      <w:pPr>
        <w:pStyle w:val="12"/>
        <w:rPr>
          <w:rFonts w:ascii="仿宋" w:hAnsi="仿宋" w:eastAsia="仿宋" w:cstheme="minorBidi"/>
          <w:sz w:val="28"/>
          <w:szCs w:val="28"/>
        </w:rPr>
      </w:pPr>
      <w:r>
        <w:fldChar w:fldCharType="begin"/>
      </w:r>
      <w:r>
        <w:instrText xml:space="preserve"> HYPERLINK \l "_Toc15396617" </w:instrText>
      </w:r>
      <w:r>
        <w:fldChar w:fldCharType="separate"/>
      </w:r>
      <w:r>
        <w:rPr>
          <w:rStyle w:val="17"/>
          <w:rFonts w:hint="eastAsia" w:ascii="仿宋" w:hAnsi="仿宋" w:eastAsia="仿宋"/>
          <w:kern w:val="44"/>
          <w:sz w:val="28"/>
          <w:szCs w:val="28"/>
        </w:rPr>
        <w:t>附件</w:t>
      </w:r>
      <w:r>
        <w:rPr>
          <w:rStyle w:val="17"/>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14:paraId="3A1217FB">
      <w:pPr>
        <w:pStyle w:val="11"/>
        <w:rPr>
          <w:rFonts w:cstheme="minorBidi"/>
        </w:rPr>
      </w:pPr>
      <w:r>
        <w:fldChar w:fldCharType="begin"/>
      </w:r>
      <w:r>
        <w:instrText xml:space="preserve"> HYPERLINK \l "_Toc15396618" </w:instrText>
      </w:r>
      <w:r>
        <w:fldChar w:fldCharType="separate"/>
      </w:r>
      <w:r>
        <w:rPr>
          <w:rStyle w:val="17"/>
          <w:rFonts w:hint="eastAsia"/>
        </w:rPr>
        <w:t>第</w:t>
      </w:r>
      <w:r>
        <w:rPr>
          <w:rStyle w:val="17"/>
          <w:rFonts w:hint="eastAsia"/>
          <w:bCs/>
          <w:kern w:val="44"/>
        </w:rPr>
        <w:t>五部分</w:t>
      </w:r>
      <w:r>
        <w:rPr>
          <w:rStyle w:val="17"/>
          <w:bCs/>
          <w:kern w:val="44"/>
        </w:rPr>
        <w:t xml:space="preserve"> </w:t>
      </w:r>
      <w:r>
        <w:rPr>
          <w:rStyle w:val="17"/>
          <w:rFonts w:hint="eastAsia"/>
          <w:bCs/>
          <w:kern w:val="44"/>
        </w:rPr>
        <w:t>附表</w:t>
      </w:r>
      <w:r>
        <w:tab/>
      </w:r>
      <w:r>
        <w:fldChar w:fldCharType="begin"/>
      </w:r>
      <w:r>
        <w:instrText xml:space="preserve"> PAGEREF _Toc15396618 \h </w:instrText>
      </w:r>
      <w:r>
        <w:fldChar w:fldCharType="separate"/>
      </w:r>
      <w:r>
        <w:t>22</w:t>
      </w:r>
      <w:r>
        <w:fldChar w:fldCharType="end"/>
      </w:r>
      <w:r>
        <w:fldChar w:fldCharType="end"/>
      </w:r>
    </w:p>
    <w:p w14:paraId="35E6B356">
      <w:pPr>
        <w:pStyle w:val="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7"/>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4A8A128B">
      <w:pPr>
        <w:pStyle w:val="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7"/>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37681FF8">
      <w:pPr>
        <w:pStyle w:val="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7"/>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3BA0EC43">
      <w:pPr>
        <w:pStyle w:val="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7"/>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06290451">
      <w:pPr>
        <w:pStyle w:val="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44689D75">
      <w:pPr>
        <w:pStyle w:val="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7"/>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78C1C7A5">
      <w:pPr>
        <w:pStyle w:val="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7"/>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634115FB">
      <w:pPr>
        <w:pStyle w:val="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7"/>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2025D20B">
      <w:pPr>
        <w:pStyle w:val="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7"/>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37248570">
      <w:pPr>
        <w:pStyle w:val="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7"/>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06D5AFA8">
      <w:pPr>
        <w:pStyle w:val="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7"/>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2651AFF4">
      <w:pPr>
        <w:pStyle w:val="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7"/>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2C524515">
      <w:pPr>
        <w:pStyle w:val="12"/>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7"/>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4AD4AD0F">
      <w:pPr>
        <w:widowControl/>
        <w:jc w:val="left"/>
        <w:rPr>
          <w:rFonts w:ascii="仿宋" w:hAnsi="仿宋" w:eastAsia="仿宋"/>
          <w:color w:val="000000"/>
          <w:sz w:val="24"/>
        </w:rPr>
      </w:pPr>
      <w:r>
        <w:rPr>
          <w:rFonts w:ascii="仿宋" w:hAnsi="仿宋" w:eastAsia="仿宋"/>
          <w:color w:val="000000"/>
          <w:sz w:val="24"/>
        </w:rPr>
        <w:fldChar w:fldCharType="end"/>
      </w:r>
    </w:p>
    <w:p w14:paraId="3AC2EACF">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14:paraId="0E3AA61D">
      <w:pPr>
        <w:pStyle w:val="2"/>
        <w:jc w:val="center"/>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14:paraId="6D285AB8">
      <w:pPr>
        <w:pStyle w:val="3"/>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14:paraId="2A1600A8">
      <w:pPr>
        <w:spacing w:line="440" w:lineRule="exact"/>
        <w:ind w:firstLine="640" w:firstLineChars="200"/>
        <w:rPr>
          <w:rFonts w:ascii="仿宋" w:hAnsi="仿宋" w:eastAsia="仿宋_GB2312"/>
          <w:bCs/>
          <w:sz w:val="32"/>
          <w:szCs w:val="32"/>
        </w:rPr>
      </w:pPr>
      <w:bookmarkStart w:id="16" w:name="_Toc15378445"/>
      <w:bookmarkStart w:id="17" w:name="_Toc15377198"/>
      <w:r>
        <w:rPr>
          <w:rFonts w:hint="eastAsia" w:ascii="仿宋" w:hAnsi="仿宋" w:eastAsia="仿宋"/>
          <w:bCs/>
          <w:color w:val="000000"/>
          <w:sz w:val="32"/>
          <w:szCs w:val="32"/>
        </w:rPr>
        <w:t>（一）主要职能</w:t>
      </w:r>
    </w:p>
    <w:p w14:paraId="35CCB5AA">
      <w:pPr>
        <w:spacing w:line="440" w:lineRule="exact"/>
        <w:ind w:firstLine="640" w:firstLineChars="200"/>
        <w:rPr>
          <w:rFonts w:ascii="仿宋" w:hAnsi="仿宋" w:eastAsia="仿宋_GB2312"/>
          <w:sz w:val="32"/>
          <w:szCs w:val="32"/>
        </w:rPr>
      </w:pPr>
      <w:r>
        <w:rPr>
          <w:rFonts w:hint="eastAsia" w:ascii="仿宋" w:hAnsi="仿宋" w:eastAsia="仿宋_GB2312" w:cs="宋体"/>
          <w:kern w:val="0"/>
          <w:sz w:val="32"/>
          <w:szCs w:val="32"/>
        </w:rPr>
        <w:t>根据《森林公园管理办法》和《四川省森林公园管理条例》的有关规定，在上级行政主管部门的指导下，结合森林公园的实际和经济发展的需要，制定相应的发展实施方案，并组织实施；统一管理森林公园内的各种资源；调查自然资源并建立档案；组织生态环境监测，应用法律和科学的手段保护园内的生态环境、自然资源及各种野生动植物；组织和协调有关部门开展公园的科学研究工作；负责进行宣教工作；组织科学实验、教学学习、科研考察及驯化、繁殖珍稀濒危野生动植物等工作；负责公园内各项基础设施建设项目顺利实施，协助监督部门对各项基础设施建设项目工程进行质量监督，认真履行上级行政主管部门下达的各项职责。同时受九寨沟县林业局委托执法授权。九寨国家森林公园管理局在林业行政主管部门指导下做好了动植物保护、封山育林、造林绿化、环境保护、护林防火和森林病虫害防治、林政管理等工作;在园区内开展林业法律法规宣传和执法检查;根据《行政处罚法》、《森林法》、《野生动植物保护法》、《森林法实施细则》、《森林防火条例》及《林业行政处罚程序规定》等法律法规的规定及时有效制止违法活动，维护林业行政管理秩序。</w:t>
      </w:r>
    </w:p>
    <w:p w14:paraId="624A75E1">
      <w:pPr>
        <w:spacing w:line="440" w:lineRule="exact"/>
        <w:ind w:firstLine="640" w:firstLineChars="200"/>
        <w:rPr>
          <w:rFonts w:ascii="仿宋_GB2312" w:eastAsia="仿宋_GB2312"/>
          <w:sz w:val="32"/>
          <w:szCs w:val="32"/>
          <w:shd w:val="clear" w:color="auto" w:fill="FFFFFF"/>
        </w:rPr>
      </w:pPr>
      <w:r>
        <w:rPr>
          <w:rFonts w:hint="eastAsia" w:ascii="仿宋" w:hAnsi="仿宋" w:eastAsia="仿宋_GB2312"/>
          <w:bCs/>
          <w:sz w:val="32"/>
          <w:szCs w:val="32"/>
        </w:rPr>
        <w:t>（二）</w:t>
      </w:r>
      <w:r>
        <w:rPr>
          <w:rFonts w:hint="eastAsia" w:ascii="仿宋_GB2312" w:eastAsia="仿宋_GB2312"/>
          <w:sz w:val="32"/>
          <w:szCs w:val="32"/>
          <w:shd w:val="clear" w:color="auto" w:fill="FFFFFF"/>
        </w:rPr>
        <w:t>2018年重点工作</w:t>
      </w:r>
    </w:p>
    <w:p w14:paraId="53759BB3">
      <w:pPr>
        <w:spacing w:line="440" w:lineRule="exact"/>
        <w:ind w:firstLine="640" w:firstLineChars="200"/>
        <w:rPr>
          <w:rFonts w:ascii="仿宋_GB2312" w:hAnsi="宋体" w:eastAsia="仿宋_GB2312" w:cs="宋体"/>
          <w:color w:val="000000"/>
          <w:kern w:val="0"/>
          <w:sz w:val="32"/>
          <w:szCs w:val="32"/>
        </w:rPr>
      </w:pPr>
      <w:r>
        <w:rPr>
          <w:rFonts w:hint="eastAsia" w:ascii="仿宋" w:hAnsi="仿宋" w:eastAsia="仿宋_GB2312"/>
          <w:bCs/>
          <w:sz w:val="32"/>
          <w:szCs w:val="32"/>
        </w:rPr>
        <w:t>根据县委、县政府关于2018年全县工作的总体部署，森林公园2018的主要工作是：（1）</w:t>
      </w:r>
      <w:r>
        <w:rPr>
          <w:rFonts w:hint="eastAsia" w:ascii="仿宋_GB2312" w:eastAsia="仿宋_GB2312"/>
          <w:color w:val="000000"/>
          <w:sz w:val="32"/>
          <w:szCs w:val="32"/>
        </w:rPr>
        <w:t>完成</w:t>
      </w:r>
      <w:r>
        <w:rPr>
          <w:rFonts w:hint="eastAsia" w:ascii="仿宋_GB2312" w:eastAsia="仿宋_GB2312"/>
          <w:sz w:val="32"/>
          <w:szCs w:val="32"/>
        </w:rPr>
        <w:t>《</w:t>
      </w:r>
      <w:r>
        <w:rPr>
          <w:rFonts w:ascii="仿宋_GB2312" w:hAnsi="宋体" w:eastAsia="仿宋_GB2312" w:cs="宋体"/>
          <w:color w:val="000000"/>
          <w:kern w:val="0"/>
          <w:sz w:val="32"/>
          <w:szCs w:val="32"/>
        </w:rPr>
        <w:t>201</w:t>
      </w:r>
      <w:r>
        <w:rPr>
          <w:rFonts w:hint="eastAsia" w:ascii="仿宋_GB2312" w:hAnsi="宋体" w:eastAsia="仿宋_GB2312" w:cs="宋体"/>
          <w:color w:val="000000"/>
          <w:kern w:val="0"/>
          <w:sz w:val="32"/>
          <w:szCs w:val="32"/>
        </w:rPr>
        <w:t>7年九寨国家森林公园重点生态功能区转移支付禁止开发区项目</w:t>
      </w:r>
      <w:r>
        <w:rPr>
          <w:rFonts w:hint="eastAsia" w:ascii="仿宋_GB2312" w:eastAsia="仿宋_GB2312"/>
          <w:sz w:val="32"/>
          <w:szCs w:val="32"/>
        </w:rPr>
        <w:t>》的建设。</w:t>
      </w:r>
      <w:r>
        <w:rPr>
          <w:rFonts w:hint="eastAsia" w:ascii="仿宋" w:hAnsi="仿宋" w:eastAsia="仿宋_GB2312"/>
          <w:sz w:val="32"/>
          <w:szCs w:val="32"/>
        </w:rPr>
        <w:t>（2）</w:t>
      </w:r>
      <w:r>
        <w:rPr>
          <w:rFonts w:hint="eastAsia" w:ascii="仿宋_GB2312" w:eastAsia="仿宋_GB2312"/>
          <w:color w:val="000000"/>
          <w:sz w:val="32"/>
          <w:szCs w:val="32"/>
        </w:rPr>
        <w:t>完成</w:t>
      </w:r>
      <w:r>
        <w:rPr>
          <w:rFonts w:hint="eastAsia" w:ascii="仿宋_GB2312" w:eastAsia="仿宋_GB2312"/>
          <w:sz w:val="32"/>
          <w:szCs w:val="32"/>
        </w:rPr>
        <w:t>《神仙池旅游区亚隆那日神山一体化观景平台建设项目》的建设。</w:t>
      </w:r>
      <w:r>
        <w:rPr>
          <w:rFonts w:hint="eastAsia" w:ascii="仿宋" w:hAnsi="仿宋" w:eastAsia="仿宋_GB2312"/>
          <w:color w:val="000000"/>
          <w:sz w:val="32"/>
          <w:szCs w:val="32"/>
        </w:rPr>
        <w:t>（3）</w:t>
      </w:r>
      <w:r>
        <w:rPr>
          <w:rFonts w:hint="eastAsia" w:ascii="仿宋_GB2312" w:eastAsia="仿宋_GB2312"/>
          <w:color w:val="000000"/>
          <w:sz w:val="32"/>
          <w:szCs w:val="32"/>
        </w:rPr>
        <w:t>完成</w:t>
      </w:r>
      <w:r>
        <w:rPr>
          <w:rFonts w:hint="eastAsia" w:ascii="仿宋_GB2312" w:eastAsia="仿宋_GB2312"/>
          <w:sz w:val="32"/>
          <w:szCs w:val="32"/>
        </w:rPr>
        <w:t>《</w:t>
      </w:r>
      <w:r>
        <w:rPr>
          <w:rFonts w:ascii="仿宋_GB2312" w:hAnsi="宋体" w:eastAsia="仿宋_GB2312" w:cs="宋体"/>
          <w:color w:val="000000"/>
          <w:kern w:val="0"/>
          <w:sz w:val="32"/>
          <w:szCs w:val="32"/>
        </w:rPr>
        <w:t>2017</w:t>
      </w:r>
      <w:r>
        <w:rPr>
          <w:rFonts w:hint="eastAsia" w:ascii="仿宋_GB2312" w:hAnsi="宋体" w:eastAsia="仿宋_GB2312" w:cs="宋体"/>
          <w:color w:val="000000"/>
          <w:kern w:val="0"/>
          <w:sz w:val="32"/>
          <w:szCs w:val="32"/>
        </w:rPr>
        <w:t>年九寨国家森林公园重点生态功能区转移支付禁止开发区项目</w:t>
      </w:r>
      <w:r>
        <w:rPr>
          <w:rFonts w:hint="eastAsia" w:ascii="仿宋_GB2312" w:eastAsia="仿宋_GB2312"/>
          <w:sz w:val="32"/>
          <w:szCs w:val="32"/>
        </w:rPr>
        <w:t>》主体工程</w:t>
      </w:r>
      <w:r>
        <w:rPr>
          <w:rFonts w:hint="eastAsia" w:ascii="仿宋" w:hAnsi="仿宋" w:eastAsia="仿宋_GB2312"/>
          <w:color w:val="000000"/>
          <w:sz w:val="32"/>
          <w:szCs w:val="32"/>
        </w:rPr>
        <w:t>（4）</w:t>
      </w:r>
      <w:r>
        <w:rPr>
          <w:rFonts w:hint="eastAsia" w:ascii="仿宋_GB2312" w:eastAsia="仿宋_GB2312"/>
          <w:color w:val="000000"/>
          <w:sz w:val="32"/>
          <w:szCs w:val="32"/>
        </w:rPr>
        <w:t>完成</w:t>
      </w:r>
      <w:r>
        <w:rPr>
          <w:rFonts w:hint="eastAsia" w:ascii="仿宋_GB2312" w:eastAsia="仿宋_GB2312"/>
          <w:sz w:val="32"/>
          <w:szCs w:val="32"/>
        </w:rPr>
        <w:t>《</w:t>
      </w:r>
      <w:r>
        <w:rPr>
          <w:rFonts w:hint="eastAsia" w:ascii="仿宋_GB2312" w:hAnsi="宋体" w:eastAsia="仿宋_GB2312" w:cs="宋体"/>
          <w:color w:val="000000"/>
          <w:kern w:val="0"/>
          <w:sz w:val="32"/>
          <w:szCs w:val="32"/>
        </w:rPr>
        <w:t>神仙池旅游基础设施建设项目</w:t>
      </w:r>
      <w:r>
        <w:rPr>
          <w:rFonts w:hint="eastAsia" w:ascii="仿宋_GB2312" w:eastAsia="仿宋_GB2312"/>
          <w:sz w:val="32"/>
          <w:szCs w:val="32"/>
        </w:rPr>
        <w:t>》</w:t>
      </w:r>
      <w:r>
        <w:rPr>
          <w:rFonts w:hint="eastAsia" w:ascii="仿宋_GB2312" w:hAnsi="宋体" w:eastAsia="仿宋_GB2312" w:cs="宋体"/>
          <w:color w:val="000000"/>
          <w:kern w:val="0"/>
          <w:sz w:val="32"/>
          <w:szCs w:val="32"/>
        </w:rPr>
        <w:t>主体工程 。</w:t>
      </w:r>
      <w:r>
        <w:rPr>
          <w:rFonts w:hint="eastAsia" w:ascii="仿宋" w:hAnsi="仿宋" w:eastAsia="仿宋_GB2312"/>
          <w:color w:val="000000"/>
          <w:sz w:val="32"/>
          <w:szCs w:val="32"/>
        </w:rPr>
        <w:t>（5）</w:t>
      </w:r>
      <w:r>
        <w:rPr>
          <w:rFonts w:hint="eastAsia" w:ascii="仿宋_GB2312" w:eastAsia="仿宋_GB2312"/>
          <w:color w:val="000000"/>
          <w:sz w:val="32"/>
          <w:szCs w:val="32"/>
        </w:rPr>
        <w:t>进一步加强职工的理论学习和业务培训，切实提高工作人员的理论水平和业务水平。</w:t>
      </w:r>
      <w:r>
        <w:rPr>
          <w:rFonts w:hint="eastAsia" w:ascii="仿宋" w:hAnsi="仿宋" w:eastAsia="仿宋_GB2312"/>
          <w:color w:val="000000"/>
          <w:sz w:val="32"/>
          <w:szCs w:val="32"/>
        </w:rPr>
        <w:t>（6）</w:t>
      </w:r>
      <w:r>
        <w:rPr>
          <w:rFonts w:hint="eastAsia" w:ascii="仿宋_GB2312" w:eastAsia="仿宋_GB2312"/>
          <w:color w:val="000000"/>
          <w:sz w:val="32"/>
          <w:szCs w:val="32"/>
        </w:rPr>
        <w:t>进一步加强森林防火宣传，提高全民防火意识；杜绝森林火灾的发生。加强森林资源和风景资源的保护管理工作，严禁乱砍滥伐、乱捕滥猎、挖沙取石、进入林区挖药。</w:t>
      </w:r>
      <w:r>
        <w:rPr>
          <w:rFonts w:hint="eastAsia" w:ascii="仿宋" w:hAnsi="仿宋" w:eastAsia="仿宋_GB2312"/>
          <w:color w:val="000000"/>
          <w:sz w:val="32"/>
          <w:szCs w:val="32"/>
        </w:rPr>
        <w:t>（7）</w:t>
      </w:r>
      <w:r>
        <w:rPr>
          <w:rFonts w:hint="eastAsia" w:ascii="仿宋_GB2312" w:eastAsia="仿宋_GB2312"/>
          <w:color w:val="000000"/>
          <w:sz w:val="32"/>
          <w:szCs w:val="32"/>
        </w:rPr>
        <w:t>加强对神仙池公司的经营和管理，力争扭亏为赢。</w:t>
      </w:r>
      <w:r>
        <w:rPr>
          <w:rFonts w:hint="eastAsia" w:ascii="仿宋" w:hAnsi="仿宋" w:eastAsia="仿宋_GB2312"/>
          <w:color w:val="000000"/>
          <w:sz w:val="32"/>
          <w:szCs w:val="32"/>
        </w:rPr>
        <w:t>（8）</w:t>
      </w:r>
      <w:r>
        <w:rPr>
          <w:rFonts w:hint="eastAsia" w:ascii="仿宋_GB2312" w:eastAsia="仿宋_GB2312"/>
          <w:color w:val="000000"/>
          <w:sz w:val="32"/>
          <w:szCs w:val="32"/>
        </w:rPr>
        <w:t xml:space="preserve">继续加大对贫困村的帮扶工作出色完成脱贫任务。 </w:t>
      </w:r>
    </w:p>
    <w:bookmarkEnd w:id="16"/>
    <w:bookmarkEnd w:id="17"/>
    <w:p w14:paraId="5B81F562">
      <w:pPr>
        <w:pStyle w:val="3"/>
        <w:spacing w:line="440" w:lineRule="exact"/>
        <w:rPr>
          <w:rStyle w:val="27"/>
          <w:b w:val="0"/>
          <w:bCs w:val="0"/>
        </w:rPr>
      </w:pPr>
      <w:bookmarkStart w:id="18" w:name="_Toc15396601"/>
      <w:bookmarkStart w:id="19" w:name="_Toc15377200"/>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18"/>
      <w:bookmarkEnd w:id="19"/>
    </w:p>
    <w:p w14:paraId="0126197A">
      <w:pPr>
        <w:spacing w:line="440" w:lineRule="exact"/>
        <w:ind w:firstLine="640" w:firstLineChars="200"/>
        <w:rPr>
          <w:rFonts w:ascii="仿宋_GB2312" w:eastAsia="仿宋_GB2312"/>
          <w:b/>
          <w:sz w:val="32"/>
          <w:szCs w:val="32"/>
        </w:rPr>
      </w:pPr>
      <w:bookmarkStart w:id="20" w:name="OLE_LINK1"/>
      <w:r>
        <w:rPr>
          <w:rFonts w:hint="eastAsia" w:ascii="仿宋_GB2312" w:eastAsia="仿宋_GB2312"/>
          <w:sz w:val="32"/>
          <w:szCs w:val="32"/>
        </w:rPr>
        <w:t>2018年</w:t>
      </w:r>
      <w:bookmarkEnd w:id="20"/>
      <w:r>
        <w:rPr>
          <w:rFonts w:hint="eastAsia" w:ascii="仿宋_GB2312" w:eastAsia="仿宋_GB2312"/>
          <w:sz w:val="32"/>
          <w:szCs w:val="32"/>
        </w:rPr>
        <w:t>单位机构数为 1个，事业机构1个；财政供养人员编制为 31名，事业编制 31名；</w:t>
      </w:r>
      <w:r>
        <w:rPr>
          <w:rFonts w:hint="eastAsia" w:ascii="仿宋_GB2312" w:eastAsia="仿宋_GB2312" w:cs="仿宋_GB2312"/>
          <w:bCs/>
          <w:kern w:val="0"/>
          <w:sz w:val="32"/>
          <w:szCs w:val="32"/>
          <w:lang w:val="zh-CN"/>
        </w:rPr>
        <w:t>2017年实际财政供养人员 28 人，较上年增加2人，其中： 事业28人。</w:t>
      </w:r>
    </w:p>
    <w:p w14:paraId="2FCFF207">
      <w:pPr>
        <w:pStyle w:val="2"/>
        <w:spacing w:line="440" w:lineRule="exact"/>
        <w:ind w:right="440"/>
        <w:jc w:val="right"/>
        <w:rPr>
          <w:rStyle w:val="26"/>
          <w:rFonts w:ascii="黑体" w:hAnsi="黑体" w:eastAsia="黑体"/>
          <w:b w:val="0"/>
          <w:bCs w:val="0"/>
        </w:rPr>
      </w:pPr>
      <w:bookmarkStart w:id="21" w:name="_Toc15396602"/>
      <w:bookmarkStart w:id="22"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2018年度部门决算情况说明</w:t>
      </w:r>
      <w:bookmarkEnd w:id="21"/>
      <w:bookmarkEnd w:id="22"/>
    </w:p>
    <w:p w14:paraId="47A067B1">
      <w:pPr>
        <w:spacing w:line="440" w:lineRule="exact"/>
      </w:pPr>
    </w:p>
    <w:p w14:paraId="3C5C36FD">
      <w:pPr>
        <w:pStyle w:val="25"/>
        <w:numPr>
          <w:ilvl w:val="0"/>
          <w:numId w:val="1"/>
        </w:numPr>
        <w:spacing w:line="440" w:lineRule="exact"/>
        <w:ind w:firstLineChars="0"/>
        <w:outlineLvl w:val="1"/>
        <w:rPr>
          <w:rStyle w:val="27"/>
          <w:rFonts w:ascii="黑体" w:hAnsi="黑体" w:eastAsia="黑体"/>
          <w:b w:val="0"/>
        </w:rPr>
      </w:pPr>
      <w:bookmarkStart w:id="23" w:name="_Toc15396603"/>
      <w:bookmarkStart w:id="24" w:name="_Toc15377205"/>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3"/>
      <w:bookmarkEnd w:id="24"/>
    </w:p>
    <w:p w14:paraId="3166A0FD">
      <w:pPr>
        <w:spacing w:line="44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2018年度收、支总计5895.26万元。与2017年相比，收、支总计各增加1124.73万元，增长19</w:t>
      </w:r>
      <w:r>
        <w:rPr>
          <w:rFonts w:ascii="仿宋" w:hAnsi="仿宋" w:eastAsia="仿宋"/>
          <w:color w:val="000000"/>
          <w:sz w:val="32"/>
          <w:szCs w:val="32"/>
        </w:rPr>
        <w:t>%</w:t>
      </w:r>
      <w:r>
        <w:rPr>
          <w:rFonts w:hint="eastAsia" w:ascii="仿宋" w:hAnsi="仿宋" w:eastAsia="仿宋"/>
          <w:color w:val="000000"/>
          <w:sz w:val="32"/>
          <w:szCs w:val="32"/>
        </w:rPr>
        <w:t>。主要变动原因是灾后恢复重建项目增加。</w:t>
      </w:r>
    </w:p>
    <w:p w14:paraId="6EB50690">
      <w:pPr>
        <w:pStyle w:val="25"/>
        <w:numPr>
          <w:ilvl w:val="0"/>
          <w:numId w:val="1"/>
        </w:numPr>
        <w:spacing w:line="440" w:lineRule="exact"/>
        <w:ind w:firstLineChars="0"/>
        <w:outlineLvl w:val="1"/>
        <w:rPr>
          <w:rStyle w:val="27"/>
          <w:rFonts w:ascii="黑体" w:hAnsi="黑体" w:eastAsia="黑体"/>
          <w:b w:val="0"/>
        </w:rPr>
      </w:pPr>
      <w:bookmarkStart w:id="25" w:name="_Toc15396604"/>
      <w:bookmarkStart w:id="26" w:name="_Toc15377206"/>
      <w:r>
        <w:rPr>
          <w:rFonts w:hint="eastAsia" w:ascii="黑体" w:hAnsi="黑体" w:eastAsia="黑体"/>
          <w:color w:val="000000"/>
          <w:sz w:val="32"/>
          <w:szCs w:val="32"/>
        </w:rPr>
        <w:t>收</w:t>
      </w:r>
      <w:r>
        <w:rPr>
          <w:rStyle w:val="27"/>
          <w:rFonts w:hint="eastAsia" w:ascii="黑体" w:hAnsi="黑体" w:eastAsia="黑体"/>
          <w:b w:val="0"/>
        </w:rPr>
        <w:t>入决算情况说明</w:t>
      </w:r>
      <w:bookmarkEnd w:id="25"/>
      <w:bookmarkEnd w:id="26"/>
    </w:p>
    <w:p w14:paraId="52CC8C93">
      <w:pPr>
        <w:spacing w:line="440" w:lineRule="exact"/>
        <w:ind w:firstLine="640" w:firstLineChars="200"/>
        <w:outlineLvl w:val="1"/>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8年本年收入合计1890.78万元，其中：一般公共预算财政拨款收入1890.78万元，占100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36B06313">
      <w:pPr>
        <w:spacing w:line="440" w:lineRule="exact"/>
        <w:ind w:firstLine="640" w:firstLineChars="200"/>
        <w:rPr>
          <w:rFonts w:ascii="仿宋_GB2312" w:eastAsia="仿宋_GB2312"/>
          <w:color w:val="FF0000"/>
          <w:sz w:val="32"/>
          <w:szCs w:val="32"/>
        </w:rPr>
      </w:pPr>
    </w:p>
    <w:p w14:paraId="0891F6AE">
      <w:pPr>
        <w:pStyle w:val="25"/>
        <w:numPr>
          <w:ilvl w:val="0"/>
          <w:numId w:val="1"/>
        </w:numPr>
        <w:spacing w:line="440" w:lineRule="exact"/>
        <w:ind w:firstLineChars="0"/>
        <w:outlineLvl w:val="1"/>
        <w:rPr>
          <w:rStyle w:val="27"/>
          <w:rFonts w:ascii="黑体" w:hAnsi="黑体" w:eastAsia="黑体"/>
          <w:b w:val="0"/>
        </w:rPr>
      </w:pPr>
      <w:bookmarkStart w:id="27" w:name="_Toc15377207"/>
      <w:bookmarkStart w:id="28" w:name="_Toc15396605"/>
      <w:r>
        <w:rPr>
          <w:rFonts w:hint="eastAsia" w:ascii="黑体" w:hAnsi="黑体" w:eastAsia="黑体"/>
          <w:color w:val="000000"/>
          <w:sz w:val="32"/>
          <w:szCs w:val="32"/>
        </w:rPr>
        <w:t>支</w:t>
      </w:r>
      <w:r>
        <w:rPr>
          <w:rStyle w:val="27"/>
          <w:rFonts w:hint="eastAsia" w:ascii="黑体" w:hAnsi="黑体" w:eastAsia="黑体"/>
          <w:b w:val="0"/>
        </w:rPr>
        <w:t>出决算情况说明</w:t>
      </w:r>
      <w:bookmarkEnd w:id="27"/>
      <w:bookmarkEnd w:id="28"/>
    </w:p>
    <w:p w14:paraId="36A93993">
      <w:pPr>
        <w:spacing w:line="44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201</w:t>
      </w:r>
      <w:r>
        <w:rPr>
          <w:rFonts w:hint="eastAsia" w:ascii="仿宋" w:hAnsi="仿宋" w:eastAsia="仿宋"/>
          <w:color w:val="000000"/>
          <w:sz w:val="32"/>
          <w:szCs w:val="32"/>
        </w:rPr>
        <w:t>8年本年支出合计3671.6万元，其中：基本支出409.28万元，占11.15</w:t>
      </w:r>
      <w:r>
        <w:rPr>
          <w:rFonts w:ascii="仿宋" w:hAnsi="仿宋" w:eastAsia="仿宋"/>
          <w:color w:val="000000"/>
          <w:sz w:val="32"/>
          <w:szCs w:val="32"/>
        </w:rPr>
        <w:t>%</w:t>
      </w:r>
      <w:r>
        <w:rPr>
          <w:rFonts w:hint="eastAsia" w:ascii="仿宋" w:hAnsi="仿宋" w:eastAsia="仿宋"/>
          <w:color w:val="000000"/>
          <w:sz w:val="32"/>
          <w:szCs w:val="32"/>
        </w:rPr>
        <w:t>；项目支出3262.32万元，占88.85</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14:paraId="65F33FDA">
      <w:pPr>
        <w:spacing w:line="440" w:lineRule="exact"/>
        <w:ind w:firstLine="640" w:firstLineChars="200"/>
        <w:rPr>
          <w:rFonts w:ascii="仿宋_GB2312" w:eastAsia="仿宋_GB2312"/>
          <w:color w:val="FF0000"/>
          <w:sz w:val="32"/>
          <w:szCs w:val="32"/>
        </w:rPr>
      </w:pPr>
    </w:p>
    <w:p w14:paraId="092AB655">
      <w:pPr>
        <w:spacing w:line="440" w:lineRule="exact"/>
        <w:ind w:firstLine="640" w:firstLineChars="200"/>
        <w:outlineLvl w:val="1"/>
        <w:rPr>
          <w:rStyle w:val="27"/>
          <w:rFonts w:ascii="黑体" w:hAnsi="黑体" w:eastAsia="黑体"/>
          <w:b w:val="0"/>
        </w:rPr>
      </w:pPr>
      <w:bookmarkStart w:id="29" w:name="_Toc15396606"/>
      <w:bookmarkStart w:id="30"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29"/>
      <w:bookmarkEnd w:id="30"/>
    </w:p>
    <w:p w14:paraId="42869E1E">
      <w:pPr>
        <w:spacing w:line="44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8年财政拨款收、支总计5895.26万元。与</w:t>
      </w:r>
      <w:r>
        <w:rPr>
          <w:rFonts w:ascii="仿宋" w:hAnsi="仿宋" w:eastAsia="仿宋"/>
          <w:color w:val="000000"/>
          <w:sz w:val="32"/>
          <w:szCs w:val="32"/>
        </w:rPr>
        <w:t>201</w:t>
      </w:r>
      <w:r>
        <w:rPr>
          <w:rFonts w:hint="eastAsia" w:ascii="仿宋" w:hAnsi="仿宋" w:eastAsia="仿宋"/>
          <w:color w:val="000000"/>
          <w:sz w:val="32"/>
          <w:szCs w:val="32"/>
        </w:rPr>
        <w:t>7年相比，财政拨款收、支总计各增加1124.73万元，增长19</w:t>
      </w:r>
      <w:r>
        <w:rPr>
          <w:rFonts w:ascii="仿宋" w:hAnsi="仿宋" w:eastAsia="仿宋"/>
          <w:color w:val="000000"/>
          <w:sz w:val="32"/>
          <w:szCs w:val="32"/>
        </w:rPr>
        <w:t>%</w:t>
      </w:r>
      <w:r>
        <w:rPr>
          <w:rFonts w:hint="eastAsia" w:ascii="仿宋" w:hAnsi="仿宋" w:eastAsia="仿宋"/>
          <w:color w:val="000000"/>
          <w:sz w:val="32"/>
          <w:szCs w:val="32"/>
        </w:rPr>
        <w:t>。主要变动原因是灾后恢复重建项目增加。</w:t>
      </w:r>
    </w:p>
    <w:p w14:paraId="0068E43C">
      <w:pPr>
        <w:spacing w:line="440"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（除国有资本经营预算外，数据来源于财决</w:t>
      </w:r>
      <w:r>
        <w:rPr>
          <w:rFonts w:ascii="仿宋" w:hAnsi="仿宋" w:eastAsia="仿宋"/>
          <w:b/>
          <w:color w:val="000000" w:themeColor="text1"/>
          <w:sz w:val="32"/>
          <w:szCs w:val="32"/>
          <w14:textFill>
            <w14:solidFill>
              <w14:schemeClr w14:val="tx1"/>
            </w14:solidFill>
          </w14:textFill>
        </w:rPr>
        <w:t>Z01-1</w:t>
      </w:r>
      <w:r>
        <w:rPr>
          <w:rFonts w:hint="eastAsia" w:ascii="仿宋" w:hAnsi="仿宋" w:eastAsia="仿宋"/>
          <w:b/>
          <w:color w:val="000000" w:themeColor="text1"/>
          <w:sz w:val="32"/>
          <w:szCs w:val="32"/>
          <w14:textFill>
            <w14:solidFill>
              <w14:schemeClr w14:val="tx1"/>
            </w14:solidFill>
          </w14:textFill>
        </w:rPr>
        <w:t>表，口径为“总计”数+国有资本经营预算。）</w:t>
      </w:r>
    </w:p>
    <w:p w14:paraId="3D4D0593">
      <w:pPr>
        <w:spacing w:line="440" w:lineRule="exact"/>
        <w:ind w:firstLine="640"/>
        <w:rPr>
          <w:rFonts w:ascii="仿宋" w:hAnsi="仿宋" w:eastAsia="仿宋"/>
          <w:b/>
          <w:color w:val="00B050"/>
          <w:sz w:val="32"/>
          <w:szCs w:val="32"/>
        </w:rPr>
      </w:pPr>
    </w:p>
    <w:p w14:paraId="5F2841C6">
      <w:pPr>
        <w:spacing w:line="440" w:lineRule="exact"/>
        <w:ind w:firstLine="640" w:firstLineChars="200"/>
        <w:outlineLvl w:val="1"/>
        <w:rPr>
          <w:rStyle w:val="27"/>
          <w:rFonts w:ascii="黑体" w:hAnsi="黑体" w:eastAsia="黑体"/>
          <w:b w:val="0"/>
        </w:rPr>
      </w:pPr>
      <w:bookmarkStart w:id="31" w:name="_Toc15377209"/>
      <w:bookmarkStart w:id="32"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1"/>
      <w:bookmarkEnd w:id="32"/>
    </w:p>
    <w:p w14:paraId="278E4E4F">
      <w:pPr>
        <w:spacing w:line="440" w:lineRule="exact"/>
        <w:ind w:firstLine="643" w:firstLineChars="200"/>
        <w:outlineLvl w:val="2"/>
        <w:rPr>
          <w:rFonts w:ascii="仿宋" w:hAnsi="仿宋" w:eastAsia="仿宋"/>
          <w:b/>
          <w:color w:val="000000"/>
          <w:sz w:val="32"/>
          <w:szCs w:val="32"/>
        </w:rPr>
      </w:pPr>
      <w:bookmarkStart w:id="33" w:name="_Toc15377210"/>
      <w:r>
        <w:rPr>
          <w:rFonts w:hint="eastAsia" w:ascii="仿宋" w:hAnsi="仿宋" w:eastAsia="仿宋"/>
          <w:b/>
          <w:color w:val="000000"/>
          <w:sz w:val="32"/>
          <w:szCs w:val="32"/>
        </w:rPr>
        <w:t>（一）一般公共预算财政拨款支出决算总体情况</w:t>
      </w:r>
      <w:bookmarkEnd w:id="33"/>
    </w:p>
    <w:p w14:paraId="58FD82D9">
      <w:pPr>
        <w:spacing w:line="44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8年一般公共预算财政拨款支出3671.6万元，占本年支出合计的100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7年相比，一般公共预算财政拨款增加2939.91万元，增长80</w:t>
      </w:r>
      <w:r>
        <w:rPr>
          <w:rFonts w:ascii="仿宋" w:hAnsi="仿宋" w:eastAsia="仿宋"/>
          <w:color w:val="000000"/>
          <w:sz w:val="32"/>
          <w:szCs w:val="32"/>
        </w:rPr>
        <w:t>%</w:t>
      </w:r>
      <w:r>
        <w:rPr>
          <w:rFonts w:hint="eastAsia" w:ascii="仿宋" w:hAnsi="仿宋" w:eastAsia="仿宋"/>
          <w:color w:val="000000"/>
          <w:sz w:val="32"/>
          <w:szCs w:val="32"/>
        </w:rPr>
        <w:t>。主要变动原因是灾后恢复重建项目增加.</w:t>
      </w:r>
    </w:p>
    <w:p w14:paraId="713B0788">
      <w:pPr>
        <w:spacing w:line="440" w:lineRule="exact"/>
        <w:ind w:firstLine="643" w:firstLineChars="200"/>
        <w:outlineLvl w:val="2"/>
        <w:rPr>
          <w:rFonts w:ascii="仿宋" w:hAnsi="仿宋" w:eastAsia="仿宋"/>
          <w:b/>
          <w:color w:val="000000"/>
          <w:sz w:val="32"/>
          <w:szCs w:val="32"/>
        </w:rPr>
      </w:pPr>
      <w:bookmarkStart w:id="34" w:name="_Toc15377211"/>
      <w:r>
        <w:rPr>
          <w:rFonts w:hint="eastAsia" w:ascii="仿宋" w:hAnsi="仿宋" w:eastAsia="仿宋"/>
          <w:b/>
          <w:color w:val="000000"/>
          <w:sz w:val="32"/>
          <w:szCs w:val="32"/>
        </w:rPr>
        <w:t>（二）一般公共预算财政拨款支出决算结构情况</w:t>
      </w:r>
      <w:bookmarkEnd w:id="34"/>
    </w:p>
    <w:p w14:paraId="79DACB71">
      <w:pPr>
        <w:spacing w:line="44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8年一般公共预算财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rPr>
        <w:t>3671.6</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支出0.5万元，占不到1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color w:val="000000" w:themeColor="text1"/>
          <w:sz w:val="32"/>
          <w:szCs w:val="32"/>
          <w14:textFill>
            <w14:solidFill>
              <w14:schemeClr w14:val="tx1"/>
            </w14:solidFill>
          </w14:textFill>
        </w:rPr>
        <w:t>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科学技术（类）</w:t>
      </w:r>
      <w:r>
        <w:rPr>
          <w:rFonts w:hint="eastAsia" w:ascii="仿宋" w:hAnsi="仿宋" w:eastAsia="仿宋"/>
          <w:color w:val="000000" w:themeColor="text1"/>
          <w:sz w:val="32"/>
          <w:szCs w:val="32"/>
          <w14:textFill>
            <w14:solidFill>
              <w14:schemeClr w14:val="tx1"/>
            </w14:solidFill>
          </w14:textFill>
        </w:rPr>
        <w:t>支出0万元，占0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支出85.34万元，占0.02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；医疗卫生支出24.2万元，占0.01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住房保障支出</w:t>
      </w:r>
      <w:r>
        <w:rPr>
          <w:rFonts w:hint="eastAsia" w:ascii="仿宋" w:hAnsi="仿宋" w:eastAsia="仿宋"/>
          <w:color w:val="000000" w:themeColor="text1"/>
          <w:sz w:val="32"/>
          <w:szCs w:val="32"/>
          <w14:textFill>
            <w14:solidFill>
              <w14:schemeClr w14:val="tx1"/>
            </w14:solidFill>
          </w14:textFill>
        </w:rPr>
        <w:t>30.48万元，占0.01</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农林水支出</w:t>
      </w:r>
      <w:r>
        <w:rPr>
          <w:rFonts w:hint="eastAsia" w:ascii="仿宋" w:hAnsi="仿宋" w:eastAsia="仿宋"/>
          <w:color w:val="000000" w:themeColor="text1"/>
          <w:sz w:val="32"/>
          <w:szCs w:val="32"/>
          <w14:textFill>
            <w14:solidFill>
              <w14:schemeClr w14:val="tx1"/>
            </w14:solidFill>
          </w14:textFill>
        </w:rPr>
        <w:t>960.32万元，占26%；</w:t>
      </w:r>
      <w:r>
        <w:rPr>
          <w:rFonts w:hint="eastAsia" w:ascii="仿宋" w:hAnsi="仿宋" w:eastAsia="仿宋"/>
          <w:b/>
          <w:bCs/>
          <w:color w:val="000000" w:themeColor="text1"/>
          <w:sz w:val="32"/>
          <w:szCs w:val="32"/>
          <w14:textFill>
            <w14:solidFill>
              <w14:schemeClr w14:val="tx1"/>
            </w14:solidFill>
          </w14:textFill>
        </w:rPr>
        <w:t>商业服务业等支出</w:t>
      </w:r>
      <w:r>
        <w:rPr>
          <w:rFonts w:hint="eastAsia" w:ascii="仿宋" w:hAnsi="仿宋" w:eastAsia="仿宋"/>
          <w:color w:val="000000" w:themeColor="text1"/>
          <w:sz w:val="32"/>
          <w:szCs w:val="32"/>
          <w14:textFill>
            <w14:solidFill>
              <w14:schemeClr w14:val="tx1"/>
            </w14:solidFill>
          </w14:textFill>
        </w:rPr>
        <w:t>2480.59万元，占68%；</w:t>
      </w:r>
      <w:r>
        <w:rPr>
          <w:rFonts w:hint="eastAsia" w:ascii="仿宋" w:hAnsi="仿宋" w:eastAsia="仿宋"/>
          <w:b/>
          <w:color w:val="000000" w:themeColor="text1"/>
          <w:sz w:val="32"/>
          <w:szCs w:val="32"/>
          <w14:textFill>
            <w14:solidFill>
              <w14:schemeClr w14:val="tx1"/>
            </w14:solidFill>
          </w14:textFill>
        </w:rPr>
        <w:t>（罗列全部功能分类科目，至类级。）</w:t>
      </w:r>
    </w:p>
    <w:p w14:paraId="492D2CA3">
      <w:pPr>
        <w:spacing w:line="440" w:lineRule="exact"/>
        <w:ind w:firstLine="643" w:firstLineChars="200"/>
        <w:outlineLvl w:val="2"/>
        <w:rPr>
          <w:rFonts w:ascii="仿宋" w:hAnsi="仿宋" w:eastAsia="仿宋"/>
          <w:b/>
          <w:color w:val="000000"/>
          <w:sz w:val="32"/>
          <w:szCs w:val="32"/>
        </w:rPr>
      </w:pPr>
      <w:bookmarkStart w:id="35" w:name="_Toc15377212"/>
      <w:r>
        <w:rPr>
          <w:rFonts w:hint="eastAsia" w:ascii="仿宋" w:hAnsi="仿宋" w:eastAsia="仿宋"/>
          <w:b/>
          <w:color w:val="000000"/>
          <w:sz w:val="32"/>
          <w:szCs w:val="32"/>
        </w:rPr>
        <w:t>（三）一般公共预算财政拨款支出决算具体情况</w:t>
      </w:r>
      <w:bookmarkEnd w:id="35"/>
    </w:p>
    <w:p w14:paraId="328FDA10">
      <w:pPr>
        <w:spacing w:line="440" w:lineRule="exact"/>
        <w:ind w:firstLine="640" w:firstLineChars="200"/>
        <w:outlineLvl w:val="2"/>
        <w:rPr>
          <w:rFonts w:ascii="仿宋" w:hAnsi="仿宋" w:eastAsia="仿宋"/>
          <w:bCs/>
          <w:color w:val="FF0000"/>
          <w:sz w:val="32"/>
          <w:szCs w:val="32"/>
        </w:rPr>
      </w:pPr>
      <w:bookmarkStart w:id="36" w:name="_Toc15378460"/>
      <w:bookmarkStart w:id="37" w:name="_Toc15377213"/>
      <w:bookmarkStart w:id="38" w:name="_Toc15377444"/>
      <w:r>
        <w:rPr>
          <w:rFonts w:hint="eastAsia" w:ascii="仿宋" w:hAnsi="仿宋" w:eastAsia="仿宋"/>
          <w:bCs/>
          <w:color w:val="000000" w:themeColor="text1"/>
          <w:sz w:val="32"/>
          <w:szCs w:val="32"/>
          <w14:textFill>
            <w14:solidFill>
              <w14:schemeClr w14:val="tx1"/>
            </w14:solidFill>
          </w14:textFill>
        </w:rPr>
        <w:t>2018年般公共预算支出决算数为3671.6万元，</w:t>
      </w:r>
      <w:r>
        <w:rPr>
          <w:rStyle w:val="16"/>
          <w:rFonts w:hint="eastAsia" w:ascii="仿宋" w:hAnsi="仿宋" w:eastAsia="仿宋"/>
          <w:b w:val="0"/>
          <w:bCs/>
          <w:color w:val="000000" w:themeColor="text1"/>
          <w:sz w:val="32"/>
          <w:szCs w:val="32"/>
          <w14:textFill>
            <w14:solidFill>
              <w14:schemeClr w14:val="tx1"/>
            </w14:solidFill>
          </w14:textFill>
        </w:rPr>
        <w:t>完成</w:t>
      </w:r>
      <w:r>
        <w:rPr>
          <w:rStyle w:val="16"/>
          <w:rFonts w:hint="eastAsia" w:ascii="仿宋" w:hAnsi="仿宋" w:eastAsia="仿宋"/>
          <w:b w:val="0"/>
          <w:bCs/>
          <w:color w:val="000000"/>
          <w:sz w:val="32"/>
          <w:szCs w:val="32"/>
        </w:rPr>
        <w:t>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。其中：</w:t>
      </w:r>
      <w:bookmarkEnd w:id="36"/>
      <w:bookmarkEnd w:id="37"/>
      <w:bookmarkEnd w:id="38"/>
    </w:p>
    <w:p w14:paraId="54EEF42E">
      <w:pPr>
        <w:numPr>
          <w:ilvl w:val="0"/>
          <w:numId w:val="2"/>
        </w:numPr>
        <w:spacing w:line="440" w:lineRule="exact"/>
        <w:ind w:firstLine="643" w:firstLineChars="200"/>
        <w:rPr>
          <w:rStyle w:val="16"/>
          <w:rFonts w:ascii="仿宋" w:hAnsi="仿宋" w:eastAsia="仿宋"/>
          <w:b w:val="0"/>
          <w:bCs/>
          <w:color w:val="000000"/>
          <w:sz w:val="32"/>
          <w:szCs w:val="32"/>
        </w:rPr>
      </w:pPr>
      <w:r>
        <w:rPr>
          <w:rStyle w:val="16"/>
          <w:rFonts w:hint="eastAsia" w:ascii="仿宋" w:hAnsi="仿宋" w:eastAsia="仿宋"/>
          <w:bCs/>
          <w:color w:val="000000"/>
          <w:sz w:val="32"/>
          <w:szCs w:val="32"/>
        </w:rPr>
        <w:t>一般公共服务201组织事务32其他组织事务支出99</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支出决算为0.5万元，完成预算100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26FBAD30">
      <w:pPr>
        <w:spacing w:line="44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rPr>
        <w:t>2</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社会保障和就业208行政事业单位离退休05机关事业单位基本养老保险缴费支出</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支出决算为32.94万元，</w:t>
      </w:r>
      <w:r>
        <w:rPr>
          <w:rStyle w:val="16"/>
          <w:rFonts w:hint="eastAsia" w:ascii="仿宋" w:hAnsi="仿宋" w:eastAsia="仿宋"/>
          <w:color w:val="000000"/>
          <w:sz w:val="32"/>
          <w:szCs w:val="32"/>
        </w:rPr>
        <w:t>208其他社会保障和就业支出99其他社会保障和就业支出01</w:t>
      </w:r>
      <w:r>
        <w:rPr>
          <w:rStyle w:val="16"/>
          <w:rFonts w:hint="eastAsia" w:ascii="仿宋" w:hAnsi="仿宋" w:eastAsia="仿宋"/>
          <w:b w:val="0"/>
          <w:bCs/>
          <w:color w:val="000000"/>
          <w:sz w:val="32"/>
          <w:szCs w:val="32"/>
        </w:rPr>
        <w:t>支出52.4万元，完成预算100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21AEE875">
      <w:pPr>
        <w:spacing w:line="44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rPr>
        <w:t>3</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医疗卫生与计划生育210行政事业单位医疗11事业单位医疗02</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支出决算为21.66万元，210</w:t>
      </w:r>
      <w:r>
        <w:rPr>
          <w:rStyle w:val="16"/>
          <w:rFonts w:hint="eastAsia" w:ascii="仿宋" w:hAnsi="仿宋" w:eastAsia="仿宋"/>
          <w:bCs/>
          <w:color w:val="000000"/>
          <w:sz w:val="32"/>
          <w:szCs w:val="32"/>
        </w:rPr>
        <w:t>行政事业单位医疗</w:t>
      </w:r>
      <w:r>
        <w:rPr>
          <w:rStyle w:val="16"/>
          <w:rFonts w:hint="eastAsia" w:ascii="仿宋" w:hAnsi="仿宋" w:eastAsia="仿宋"/>
          <w:b w:val="0"/>
          <w:bCs/>
          <w:color w:val="000000"/>
          <w:sz w:val="32"/>
          <w:szCs w:val="32"/>
        </w:rPr>
        <w:t>11其他</w:t>
      </w:r>
      <w:r>
        <w:rPr>
          <w:rStyle w:val="16"/>
          <w:rFonts w:hint="eastAsia" w:ascii="仿宋" w:hAnsi="仿宋" w:eastAsia="仿宋"/>
          <w:bCs/>
          <w:color w:val="000000"/>
          <w:sz w:val="32"/>
          <w:szCs w:val="32"/>
        </w:rPr>
        <w:t>行政事业单位医疗支出</w:t>
      </w:r>
      <w:r>
        <w:rPr>
          <w:rStyle w:val="16"/>
          <w:rFonts w:hint="eastAsia" w:ascii="仿宋" w:hAnsi="仿宋" w:eastAsia="仿宋"/>
          <w:b w:val="0"/>
          <w:bCs/>
          <w:color w:val="000000"/>
          <w:sz w:val="32"/>
          <w:szCs w:val="32"/>
        </w:rPr>
        <w:t>99支出决算2.54万元，完成预算100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66951294">
      <w:pPr>
        <w:spacing w:line="440" w:lineRule="exact"/>
        <w:ind w:firstLine="643" w:firstLineChars="200"/>
        <w:rPr>
          <w:rStyle w:val="16"/>
          <w:rFonts w:ascii="仿宋" w:hAnsi="仿宋" w:eastAsia="仿宋"/>
          <w:b w:val="0"/>
          <w:bCs/>
          <w:color w:val="000000"/>
          <w:sz w:val="32"/>
          <w:szCs w:val="32"/>
        </w:rPr>
      </w:pPr>
      <w:r>
        <w:rPr>
          <w:rFonts w:hint="eastAsia" w:ascii="仿宋" w:hAnsi="仿宋" w:eastAsia="仿宋"/>
          <w:b/>
          <w:bCs/>
          <w:color w:val="000000"/>
          <w:sz w:val="32"/>
          <w:szCs w:val="32"/>
        </w:rPr>
        <w:t>4.节能环保支出</w:t>
      </w:r>
      <w:r>
        <w:rPr>
          <w:rFonts w:hint="eastAsia" w:ascii="仿宋" w:hAnsi="仿宋" w:eastAsia="仿宋"/>
          <w:color w:val="000000"/>
          <w:sz w:val="32"/>
          <w:szCs w:val="32"/>
        </w:rPr>
        <w:t>211自然生态保护04生态保护01支出决算数为86.26万元，211自然生态保护04其他自然生态保护99支出</w:t>
      </w:r>
      <w:r>
        <w:rPr>
          <w:rStyle w:val="16"/>
          <w:rFonts w:hint="eastAsia" w:ascii="仿宋" w:hAnsi="仿宋" w:eastAsia="仿宋"/>
          <w:b w:val="0"/>
          <w:bCs/>
          <w:color w:val="000000"/>
          <w:sz w:val="32"/>
          <w:szCs w:val="32"/>
        </w:rPr>
        <w:t>决算为3.9万元，完成预算100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37C0B2A0">
      <w:pPr>
        <w:spacing w:line="440" w:lineRule="exact"/>
        <w:ind w:firstLine="643" w:firstLineChars="200"/>
        <w:rPr>
          <w:rStyle w:val="16"/>
          <w:rFonts w:ascii="仿宋" w:hAnsi="仿宋" w:eastAsia="仿宋"/>
          <w:b w:val="0"/>
          <w:bCs/>
          <w:color w:val="000000"/>
          <w:sz w:val="32"/>
          <w:szCs w:val="32"/>
        </w:rPr>
      </w:pPr>
      <w:r>
        <w:rPr>
          <w:rStyle w:val="16"/>
          <w:rFonts w:hint="eastAsia" w:ascii="仿宋" w:hAnsi="仿宋" w:eastAsia="仿宋"/>
          <w:color w:val="000000"/>
          <w:sz w:val="32"/>
          <w:szCs w:val="32"/>
        </w:rPr>
        <w:t>5.农林水支出</w:t>
      </w:r>
      <w:r>
        <w:rPr>
          <w:rStyle w:val="16"/>
          <w:rFonts w:hint="eastAsia" w:ascii="仿宋" w:hAnsi="仿宋" w:eastAsia="仿宋"/>
          <w:b w:val="0"/>
          <w:bCs/>
          <w:color w:val="000000"/>
          <w:sz w:val="32"/>
          <w:szCs w:val="32"/>
        </w:rPr>
        <w:t>213林业和草原02事业机构04</w:t>
      </w:r>
      <w:r>
        <w:rPr>
          <w:rFonts w:hint="eastAsia" w:ascii="仿宋" w:hAnsi="仿宋" w:eastAsia="仿宋"/>
          <w:color w:val="000000"/>
          <w:sz w:val="32"/>
          <w:szCs w:val="32"/>
        </w:rPr>
        <w:t>支出决算数为321.66万元，213</w:t>
      </w:r>
      <w:r>
        <w:rPr>
          <w:rStyle w:val="16"/>
          <w:rFonts w:hint="eastAsia" w:ascii="仿宋" w:hAnsi="仿宋" w:eastAsia="仿宋"/>
          <w:b w:val="0"/>
          <w:bCs/>
          <w:color w:val="000000"/>
          <w:sz w:val="32"/>
          <w:szCs w:val="32"/>
        </w:rPr>
        <w:t>林业和草原</w:t>
      </w:r>
      <w:r>
        <w:rPr>
          <w:rFonts w:hint="eastAsia" w:ascii="仿宋" w:hAnsi="仿宋" w:eastAsia="仿宋"/>
          <w:color w:val="000000"/>
          <w:sz w:val="32"/>
          <w:szCs w:val="32"/>
        </w:rPr>
        <w:t>02 其他林业支出99支出</w:t>
      </w:r>
      <w:r>
        <w:rPr>
          <w:rStyle w:val="16"/>
          <w:rFonts w:hint="eastAsia" w:ascii="仿宋" w:hAnsi="仿宋" w:eastAsia="仿宋"/>
          <w:b w:val="0"/>
          <w:bCs/>
          <w:color w:val="000000"/>
          <w:sz w:val="32"/>
          <w:szCs w:val="32"/>
        </w:rPr>
        <w:t>决算为635.67万元。完成预算100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05313965">
      <w:pPr>
        <w:spacing w:line="440" w:lineRule="exact"/>
        <w:ind w:firstLine="643" w:firstLineChars="200"/>
        <w:rPr>
          <w:rStyle w:val="16"/>
          <w:rFonts w:ascii="仿宋" w:hAnsi="仿宋" w:eastAsia="仿宋"/>
          <w:b w:val="0"/>
          <w:bCs/>
          <w:color w:val="000000"/>
          <w:sz w:val="32"/>
          <w:szCs w:val="32"/>
        </w:rPr>
      </w:pPr>
      <w:r>
        <w:rPr>
          <w:rStyle w:val="16"/>
          <w:rFonts w:hint="eastAsia" w:ascii="仿宋" w:hAnsi="仿宋" w:eastAsia="仿宋"/>
          <w:color w:val="000000"/>
          <w:sz w:val="32"/>
          <w:szCs w:val="32"/>
        </w:rPr>
        <w:t>6、商业服务业等支出</w:t>
      </w:r>
      <w:r>
        <w:rPr>
          <w:rStyle w:val="16"/>
          <w:rFonts w:hint="eastAsia" w:ascii="仿宋" w:hAnsi="仿宋" w:eastAsia="仿宋"/>
          <w:b w:val="0"/>
          <w:bCs/>
          <w:color w:val="000000"/>
          <w:sz w:val="32"/>
          <w:szCs w:val="32"/>
        </w:rPr>
        <w:t>2160504旅游宣传</w:t>
      </w:r>
      <w:r>
        <w:rPr>
          <w:rFonts w:hint="eastAsia" w:ascii="仿宋" w:hAnsi="仿宋" w:eastAsia="仿宋"/>
          <w:color w:val="000000"/>
          <w:sz w:val="32"/>
          <w:szCs w:val="32"/>
        </w:rPr>
        <w:t>支出决算数为6.5万元；2160599其他旅游业管理与服务支出决算数为5万元；216其他商业服务业等支出99其他商业服务业等支99 出决算数为2469.09万元，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2CB6CD3F">
      <w:pPr>
        <w:spacing w:line="440" w:lineRule="exact"/>
        <w:ind w:firstLine="640" w:firstLineChars="200"/>
        <w:rPr>
          <w:rStyle w:val="16"/>
          <w:rFonts w:ascii="仿宋" w:hAnsi="仿宋" w:eastAsia="仿宋"/>
          <w:b w:val="0"/>
          <w:bCs/>
          <w:color w:val="000000"/>
          <w:sz w:val="32"/>
          <w:szCs w:val="32"/>
        </w:rPr>
      </w:pPr>
      <w:r>
        <w:rPr>
          <w:rStyle w:val="16"/>
          <w:rFonts w:hint="eastAsia" w:ascii="仿宋" w:hAnsi="仿宋" w:eastAsia="仿宋"/>
          <w:b w:val="0"/>
          <w:bCs/>
          <w:color w:val="000000"/>
          <w:sz w:val="32"/>
          <w:szCs w:val="32"/>
        </w:rPr>
        <w:t>7、</w:t>
      </w:r>
      <w:r>
        <w:rPr>
          <w:rStyle w:val="16"/>
          <w:rFonts w:hint="eastAsia" w:ascii="仿宋" w:hAnsi="仿宋" w:eastAsia="仿宋"/>
          <w:color w:val="000000"/>
          <w:sz w:val="32"/>
          <w:szCs w:val="32"/>
        </w:rPr>
        <w:t>住房保障支出</w:t>
      </w:r>
      <w:r>
        <w:rPr>
          <w:rStyle w:val="16"/>
          <w:rFonts w:hint="eastAsia" w:ascii="仿宋" w:hAnsi="仿宋" w:eastAsia="仿宋"/>
          <w:b w:val="0"/>
          <w:bCs/>
          <w:color w:val="000000"/>
          <w:sz w:val="32"/>
          <w:szCs w:val="32"/>
        </w:rPr>
        <w:t>221住房改革支出02住房公积金01</w:t>
      </w:r>
      <w:r>
        <w:rPr>
          <w:rFonts w:hint="eastAsia" w:ascii="仿宋" w:hAnsi="仿宋" w:eastAsia="仿宋"/>
          <w:color w:val="000000"/>
          <w:sz w:val="32"/>
          <w:szCs w:val="32"/>
        </w:rPr>
        <w:t>支出决算数为30.48万元，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，决算数等于预算数。</w:t>
      </w:r>
    </w:p>
    <w:p w14:paraId="28938A6F">
      <w:pPr>
        <w:spacing w:line="440" w:lineRule="exact"/>
        <w:ind w:firstLine="640" w:firstLineChars="200"/>
        <w:rPr>
          <w:rStyle w:val="16"/>
          <w:rFonts w:ascii="仿宋" w:hAnsi="仿宋" w:eastAsia="仿宋"/>
          <w:b w:val="0"/>
          <w:bCs/>
          <w:color w:val="000000"/>
          <w:sz w:val="32"/>
          <w:szCs w:val="32"/>
        </w:rPr>
      </w:pPr>
    </w:p>
    <w:p w14:paraId="19D5149C">
      <w:pPr>
        <w:spacing w:line="44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08</w:t>
      </w:r>
      <w:r>
        <w:rPr>
          <w:rFonts w:hint="eastAsia" w:ascii="仿宋" w:hAnsi="仿宋" w:eastAsia="仿宋"/>
          <w:b/>
          <w:color w:val="000000"/>
          <w:sz w:val="32"/>
          <w:szCs w:val="32"/>
        </w:rPr>
        <w:t>表，罗列全部功能分类科目至项级。上述“预算”口径为调整预算数。增减变动原因为决算数</w:t>
      </w:r>
      <w:r>
        <w:rPr>
          <w:rFonts w:ascii="仿宋" w:hAnsi="仿宋" w:eastAsia="仿宋"/>
          <w:b/>
          <w:color w:val="000000"/>
          <w:sz w:val="32"/>
          <w:szCs w:val="32"/>
        </w:rPr>
        <w:t>&lt;</w:t>
      </w:r>
      <w:r>
        <w:rPr>
          <w:rFonts w:hint="eastAsia" w:ascii="仿宋" w:hAnsi="仿宋" w:eastAsia="仿宋"/>
          <w:b/>
          <w:color w:val="000000"/>
          <w:sz w:val="32"/>
          <w:szCs w:val="32"/>
        </w:rPr>
        <w:t>项级</w:t>
      </w:r>
      <w:r>
        <w:rPr>
          <w:rFonts w:ascii="仿宋" w:hAnsi="仿宋" w:eastAsia="仿宋"/>
          <w:b/>
          <w:color w:val="000000"/>
          <w:sz w:val="32"/>
          <w:szCs w:val="32"/>
        </w:rPr>
        <w:t>&gt;</w:t>
      </w:r>
      <w:r>
        <w:rPr>
          <w:rFonts w:hint="eastAsia" w:ascii="仿宋" w:hAnsi="仿宋" w:eastAsia="仿宋"/>
          <w:b/>
          <w:color w:val="000000"/>
          <w:sz w:val="32"/>
          <w:szCs w:val="32"/>
        </w:rPr>
        <w:t>和调整预算数</w:t>
      </w:r>
      <w:r>
        <w:rPr>
          <w:rFonts w:ascii="仿宋" w:hAnsi="仿宋" w:eastAsia="仿宋"/>
          <w:b/>
          <w:color w:val="000000"/>
          <w:sz w:val="32"/>
          <w:szCs w:val="32"/>
        </w:rPr>
        <w:t>&lt;</w:t>
      </w:r>
      <w:r>
        <w:rPr>
          <w:rFonts w:hint="eastAsia" w:ascii="仿宋" w:hAnsi="仿宋" w:eastAsia="仿宋"/>
          <w:b/>
          <w:color w:val="000000"/>
          <w:sz w:val="32"/>
          <w:szCs w:val="32"/>
        </w:rPr>
        <w:t>项级</w:t>
      </w:r>
      <w:r>
        <w:rPr>
          <w:rFonts w:ascii="仿宋" w:hAnsi="仿宋" w:eastAsia="仿宋"/>
          <w:b/>
          <w:color w:val="000000"/>
          <w:sz w:val="32"/>
          <w:szCs w:val="32"/>
        </w:rPr>
        <w:t>&gt;</w:t>
      </w:r>
      <w:r>
        <w:rPr>
          <w:rFonts w:hint="eastAsia" w:ascii="仿宋" w:hAnsi="仿宋" w:eastAsia="仿宋"/>
          <w:b/>
          <w:color w:val="000000"/>
          <w:sz w:val="32"/>
          <w:szCs w:val="32"/>
        </w:rPr>
        <w:t>比较，与预算数持平可以不写原因。）</w:t>
      </w:r>
    </w:p>
    <w:p w14:paraId="2647C8B1">
      <w:pPr>
        <w:spacing w:line="440" w:lineRule="exact"/>
        <w:ind w:firstLine="640"/>
        <w:rPr>
          <w:rFonts w:ascii="仿宋" w:hAnsi="仿宋" w:eastAsia="仿宋"/>
          <w:b/>
          <w:color w:val="000000"/>
          <w:sz w:val="32"/>
          <w:szCs w:val="32"/>
        </w:rPr>
      </w:pPr>
    </w:p>
    <w:p w14:paraId="7B07C0DF">
      <w:pPr>
        <w:tabs>
          <w:tab w:val="right" w:pos="8306"/>
        </w:tabs>
        <w:spacing w:line="440" w:lineRule="exact"/>
        <w:ind w:firstLine="640"/>
        <w:outlineLvl w:val="1"/>
        <w:rPr>
          <w:rStyle w:val="27"/>
        </w:rPr>
      </w:pPr>
      <w:bookmarkStart w:id="39" w:name="_Toc15396608"/>
      <w:bookmarkStart w:id="40"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39"/>
      <w:bookmarkEnd w:id="40"/>
      <w:r>
        <w:rPr>
          <w:rStyle w:val="27"/>
          <w:rFonts w:ascii="黑体" w:hAnsi="黑体" w:eastAsia="黑体"/>
          <w:b w:val="0"/>
        </w:rPr>
        <w:tab/>
      </w:r>
    </w:p>
    <w:p w14:paraId="16E78248">
      <w:pPr>
        <w:spacing w:line="44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409.27万元，其中：人员经费369.41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公用经费555.08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F8584D2">
      <w:pPr>
        <w:spacing w:line="440"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（数据来源财决</w:t>
      </w:r>
      <w:r>
        <w:rPr>
          <w:rFonts w:ascii="仿宋" w:hAnsi="仿宋" w:eastAsia="仿宋"/>
          <w:b/>
          <w:color w:val="000000" w:themeColor="text1"/>
          <w:sz w:val="32"/>
          <w:szCs w:val="32"/>
          <w14:textFill>
            <w14:solidFill>
              <w14:schemeClr w14:val="tx1"/>
            </w14:solidFill>
          </w14:textFill>
        </w:rPr>
        <w:t>0</w:t>
      </w:r>
      <w:r>
        <w:rPr>
          <w:rFonts w:hint="eastAsia" w:ascii="仿宋" w:hAnsi="仿宋" w:eastAsia="仿宋"/>
          <w:b/>
          <w:color w:val="000000" w:themeColor="text1"/>
          <w:sz w:val="32"/>
          <w:szCs w:val="32"/>
          <w14:textFill>
            <w14:solidFill>
              <w14:schemeClr w14:val="tx1"/>
            </w14:solidFill>
          </w14:textFill>
        </w:rPr>
        <w:t>7表，根据本部门实际支出情况罗列全部经济分类科目。）</w:t>
      </w:r>
    </w:p>
    <w:p w14:paraId="747F2A21">
      <w:pPr>
        <w:spacing w:line="440" w:lineRule="exact"/>
        <w:ind w:firstLine="640"/>
        <w:rPr>
          <w:rFonts w:ascii="仿宋" w:hAnsi="仿宋" w:eastAsia="仿宋"/>
          <w:b/>
          <w:color w:val="FF0000"/>
          <w:sz w:val="32"/>
          <w:szCs w:val="32"/>
        </w:rPr>
      </w:pPr>
    </w:p>
    <w:p w14:paraId="3D206C68">
      <w:pPr>
        <w:spacing w:line="440" w:lineRule="exact"/>
        <w:ind w:firstLine="640"/>
        <w:outlineLvl w:val="1"/>
        <w:rPr>
          <w:rStyle w:val="27"/>
          <w:rFonts w:ascii="黑体" w:hAnsi="黑体" w:eastAsia="黑体"/>
          <w:b w:val="0"/>
        </w:rPr>
      </w:pPr>
      <w:bookmarkStart w:id="41" w:name="_Toc15377215"/>
      <w:bookmarkStart w:id="42" w:name="_Toc15396609"/>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1"/>
      <w:bookmarkEnd w:id="42"/>
    </w:p>
    <w:p w14:paraId="5151D1A0">
      <w:pPr>
        <w:spacing w:line="440" w:lineRule="exact"/>
        <w:ind w:firstLine="640"/>
        <w:outlineLvl w:val="2"/>
        <w:rPr>
          <w:rFonts w:ascii="仿宋" w:hAnsi="仿宋" w:eastAsia="仿宋"/>
          <w:b/>
          <w:color w:val="000000"/>
          <w:sz w:val="32"/>
          <w:szCs w:val="32"/>
        </w:rPr>
      </w:pPr>
      <w:bookmarkStart w:id="43" w:name="_Toc15377216"/>
      <w:r>
        <w:rPr>
          <w:rFonts w:hint="eastAsia" w:ascii="仿宋" w:hAnsi="仿宋" w:eastAsia="仿宋"/>
          <w:b/>
          <w:color w:val="000000"/>
          <w:sz w:val="32"/>
          <w:szCs w:val="32"/>
        </w:rPr>
        <w:t>（一）“三公”经费财政拨款支出决算总体情况说明</w:t>
      </w:r>
      <w:bookmarkEnd w:id="43"/>
    </w:p>
    <w:p w14:paraId="725CE2DC">
      <w:pPr>
        <w:spacing w:line="44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8年“三公”经费财政拨款支出决算为12.63万元，完成预算100</w:t>
      </w:r>
      <w:r>
        <w:rPr>
          <w:rFonts w:ascii="仿宋" w:hAnsi="仿宋" w:eastAsia="仿宋"/>
          <w:color w:val="000000"/>
          <w:sz w:val="32"/>
          <w:szCs w:val="32"/>
        </w:rPr>
        <w:t>%</w:t>
      </w:r>
      <w:r>
        <w:rPr>
          <w:rFonts w:hint="eastAsia" w:ascii="仿宋" w:hAnsi="仿宋" w:eastAsia="仿宋"/>
          <w:color w:val="000000"/>
          <w:sz w:val="32"/>
          <w:szCs w:val="32"/>
        </w:rPr>
        <w:t>，决算数大于预算数的主要原因是灾后重建项目工作量增加。</w:t>
      </w:r>
    </w:p>
    <w:p w14:paraId="3420988E">
      <w:pPr>
        <w:spacing w:line="440" w:lineRule="exact"/>
        <w:ind w:firstLine="64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sz w:val="32"/>
          <w:szCs w:val="32"/>
        </w:rPr>
        <w:t>（上述“预算”口径为调整预</w:t>
      </w:r>
      <w:r>
        <w:rPr>
          <w:rFonts w:hint="eastAsia" w:ascii="仿宋" w:hAnsi="仿宋" w:eastAsia="仿宋"/>
          <w:b/>
          <w:color w:val="000000" w:themeColor="text1"/>
          <w:sz w:val="32"/>
          <w:szCs w:val="32"/>
          <w14:textFill>
            <w14:solidFill>
              <w14:schemeClr w14:val="tx1"/>
            </w14:solidFill>
          </w14:textFill>
        </w:rPr>
        <w:t>算数，包括政府性基金支出决算情况。）</w:t>
      </w:r>
    </w:p>
    <w:p w14:paraId="46DD448F">
      <w:pPr>
        <w:spacing w:line="440" w:lineRule="exact"/>
        <w:ind w:firstLine="640"/>
        <w:outlineLvl w:val="2"/>
        <w:rPr>
          <w:rFonts w:ascii="仿宋" w:hAnsi="仿宋" w:eastAsia="仿宋"/>
          <w:b/>
          <w:color w:val="000000"/>
          <w:sz w:val="32"/>
          <w:szCs w:val="32"/>
        </w:rPr>
      </w:pPr>
      <w:bookmarkStart w:id="44" w:name="_Toc15377217"/>
      <w:r>
        <w:rPr>
          <w:rFonts w:hint="eastAsia" w:ascii="仿宋" w:hAnsi="仿宋" w:eastAsia="仿宋"/>
          <w:b/>
          <w:color w:val="000000"/>
          <w:sz w:val="32"/>
          <w:szCs w:val="32"/>
        </w:rPr>
        <w:t>（二）“三公”经费财政拨款支出决算具体情况说明</w:t>
      </w:r>
      <w:bookmarkEnd w:id="44"/>
    </w:p>
    <w:p w14:paraId="6047C5DE">
      <w:pPr>
        <w:spacing w:line="44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；公务用车购置及运行维护费支出决算12.63万元，占100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14:paraId="3CADF8F8">
      <w:pPr>
        <w:spacing w:line="44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 xml:space="preserve">。    </w:t>
      </w: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12.63万元,</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7年减少4.43万元，下降25</w:t>
      </w:r>
      <w:r>
        <w:rPr>
          <w:rFonts w:ascii="仿宋_GB2312" w:eastAsia="仿宋_GB2312"/>
          <w:color w:val="000000"/>
          <w:sz w:val="32"/>
          <w:szCs w:val="32"/>
        </w:rPr>
        <w:t>%</w:t>
      </w:r>
      <w:r>
        <w:rPr>
          <w:rFonts w:hint="eastAsia" w:ascii="仿宋_GB2312" w:eastAsia="仿宋_GB2312"/>
          <w:color w:val="000000"/>
          <w:sz w:val="32"/>
          <w:szCs w:val="32"/>
        </w:rPr>
        <w:t>。主要原因是车辆维修费减少。</w:t>
      </w:r>
    </w:p>
    <w:p w14:paraId="1B82B4F8">
      <w:pPr>
        <w:spacing w:line="44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0万元。全年按规定更新购置公务用车0辆，其中：轿车0辆、金额0万元，越野车0辆、金额0万元，载客汽车0辆、金额0万元，主要用于…。截至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月底，单位共有公务用车3辆，其中：轿车1辆、越野车2辆、载客汽车0辆。</w:t>
      </w:r>
    </w:p>
    <w:p w14:paraId="1CB2455D">
      <w:pPr>
        <w:spacing w:line="44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12.63万元。主要用于干部职工下乡精准扶贫、项目查看等所需的公务用车燃料费、维修费、过路过桥费、保险费等支出。</w:t>
      </w:r>
    </w:p>
    <w:p w14:paraId="6C91770E">
      <w:pPr>
        <w:spacing w:line="440" w:lineRule="exact"/>
        <w:ind w:firstLine="643"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6"/>
          <w:rFonts w:hint="eastAsia" w:ascii="仿宋" w:hAnsi="仿宋" w:eastAsia="仿宋"/>
          <w:b w:val="0"/>
          <w:bCs/>
          <w:color w:val="000000"/>
          <w:sz w:val="32"/>
          <w:szCs w:val="32"/>
        </w:rPr>
        <w:t>完成预算0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w:t>
      </w:r>
    </w:p>
    <w:p w14:paraId="47B35609">
      <w:pPr>
        <w:spacing w:line="440" w:lineRule="exact"/>
        <w:ind w:firstLine="643"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，外事接待0批次，0人，共计支出0万元。</w:t>
      </w:r>
    </w:p>
    <w:p w14:paraId="6D71F398">
      <w:pPr>
        <w:spacing w:line="440" w:lineRule="exact"/>
        <w:ind w:firstLine="640"/>
        <w:rPr>
          <w:rFonts w:ascii="仿宋_GB2312" w:eastAsia="仿宋_GB2312"/>
          <w:color w:val="000000"/>
          <w:sz w:val="32"/>
          <w:szCs w:val="32"/>
        </w:rPr>
      </w:pPr>
      <w:r>
        <w:rPr>
          <w:rFonts w:hint="eastAsia" w:ascii="仿宋" w:hAnsi="仿宋" w:eastAsia="仿宋"/>
          <w:b/>
          <w:color w:val="000000"/>
          <w:sz w:val="32"/>
          <w:szCs w:val="32"/>
        </w:rPr>
        <w:t>其他国内公务接待支出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14:paraId="352A98E2">
      <w:pPr>
        <w:spacing w:line="440" w:lineRule="exact"/>
        <w:ind w:firstLine="640"/>
        <w:outlineLvl w:val="1"/>
        <w:rPr>
          <w:rFonts w:ascii="黑体" w:eastAsia="黑体"/>
          <w:color w:val="000000"/>
          <w:sz w:val="32"/>
          <w:szCs w:val="32"/>
        </w:rPr>
      </w:pPr>
      <w:bookmarkStart w:id="45" w:name="_Toc15396610"/>
      <w:bookmarkStart w:id="46" w:name="_Toc15377218"/>
    </w:p>
    <w:p w14:paraId="16860267">
      <w:pPr>
        <w:spacing w:line="440" w:lineRule="exact"/>
        <w:ind w:firstLine="640"/>
        <w:outlineLvl w:val="1"/>
        <w:rPr>
          <w:rStyle w:val="27"/>
          <w:rFonts w:ascii="黑体" w:hAnsi="黑体" w:eastAsia="黑体"/>
        </w:rPr>
      </w:pPr>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45"/>
      <w:bookmarkEnd w:id="46"/>
    </w:p>
    <w:p w14:paraId="61BE3F20">
      <w:pPr>
        <w:spacing w:line="44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8年政府性基金预算拨款支出0万元。</w:t>
      </w:r>
    </w:p>
    <w:p w14:paraId="5DEE19FE">
      <w:pPr>
        <w:spacing w:line="440" w:lineRule="exact"/>
        <w:ind w:firstLine="640"/>
        <w:rPr>
          <w:rFonts w:ascii="仿宋_GB2312" w:eastAsia="仿宋_GB2312"/>
          <w:color w:val="000000"/>
          <w:sz w:val="32"/>
          <w:szCs w:val="32"/>
        </w:rPr>
      </w:pPr>
    </w:p>
    <w:p w14:paraId="644577D6">
      <w:pPr>
        <w:numPr>
          <w:ilvl w:val="0"/>
          <w:numId w:val="3"/>
        </w:numPr>
        <w:spacing w:line="440" w:lineRule="exact"/>
        <w:ind w:firstLine="640"/>
        <w:outlineLvl w:val="1"/>
        <w:rPr>
          <w:rStyle w:val="27"/>
          <w:rFonts w:ascii="黑体" w:hAnsi="黑体" w:eastAsia="黑体"/>
          <w:b w:val="0"/>
        </w:rPr>
      </w:pPr>
      <w:bookmarkStart w:id="47" w:name="_Toc15377219"/>
      <w:bookmarkStart w:id="48" w:name="_Toc15396611"/>
      <w:r>
        <w:rPr>
          <w:rStyle w:val="27"/>
          <w:rFonts w:hint="eastAsia" w:ascii="黑体" w:hAnsi="黑体" w:eastAsia="黑体"/>
          <w:b w:val="0"/>
        </w:rPr>
        <w:t>国有资本经营预算支出决算情况说明</w:t>
      </w:r>
      <w:bookmarkEnd w:id="47"/>
      <w:bookmarkEnd w:id="48"/>
    </w:p>
    <w:p w14:paraId="0FCB52DB">
      <w:pPr>
        <w:spacing w:line="44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14:paraId="34DF74A2">
      <w:pPr>
        <w:pStyle w:val="25"/>
        <w:numPr>
          <w:ilvl w:val="0"/>
          <w:numId w:val="4"/>
        </w:numPr>
        <w:spacing w:line="440" w:lineRule="exact"/>
        <w:ind w:firstLineChars="0"/>
        <w:rPr>
          <w:rStyle w:val="27"/>
          <w:rFonts w:ascii="黑体" w:hAnsi="黑体" w:eastAsia="黑体"/>
          <w:b w:val="0"/>
        </w:rPr>
      </w:pPr>
      <w:r>
        <w:rPr>
          <w:rStyle w:val="27"/>
          <w:rFonts w:hint="eastAsia" w:ascii="黑体" w:hAnsi="黑体" w:eastAsia="黑体"/>
          <w:b w:val="0"/>
        </w:rPr>
        <w:t>预算绩效情况说明</w:t>
      </w:r>
    </w:p>
    <w:p w14:paraId="2CD54FA3">
      <w:pPr>
        <w:numPr>
          <w:ilvl w:val="0"/>
          <w:numId w:val="5"/>
        </w:numPr>
        <w:spacing w:line="44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14:paraId="229370E5">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项目开展了预算事前绩效评估，对4个项目编制了绩效目标，预算执行过程中，选取4个项目开展绩效监控，年终执行完毕后，对4个项目开展了绩效目标完成情况梳理填报。</w:t>
      </w:r>
    </w:p>
    <w:p w14:paraId="477BED19">
      <w:pPr>
        <w:spacing w:line="440" w:lineRule="exact"/>
        <w:ind w:firstLine="640" w:firstLineChars="200"/>
        <w:rPr>
          <w:rFonts w:eastAsia="仿宋_GB2312"/>
          <w:sz w:val="32"/>
          <w:szCs w:val="32"/>
        </w:rPr>
      </w:pPr>
      <w:r>
        <w:rPr>
          <w:rFonts w:hint="eastAsia" w:ascii="仿宋_GB2312" w:hAnsi="仿宋_GB2312" w:eastAsia="仿宋_GB2312" w:cs="仿宋_GB2312"/>
          <w:sz w:val="32"/>
          <w:szCs w:val="32"/>
        </w:rPr>
        <w:t>本部门按要求对2018年部门整体支出开展绩效自评，从评价情况来看</w:t>
      </w:r>
      <w:r>
        <w:rPr>
          <w:rFonts w:hint="eastAsia" w:ascii="仿宋_GB2312" w:hAnsi="仿宋_GB2312" w:eastAsia="仿宋_GB2312" w:cs="仿宋_GB2312"/>
          <w:bCs/>
          <w:sz w:val="28"/>
          <w:szCs w:val="28"/>
        </w:rPr>
        <w:t>2018年，我局积极履职，强化管理，较好的完成了年度工作目标。通过加强预算收支管理，不断建立健全内部管理制度，梳理内部管理流程，部门整体支出管理水平得到提升。根据部门整体支出绩效评价指标体系，各项工作有序开展，社会和谐稳定。</w:t>
      </w:r>
      <w:r>
        <w:rPr>
          <w:rFonts w:hint="eastAsia" w:ascii="仿宋_GB2312" w:hAnsi="仿宋_GB2312" w:eastAsia="仿宋_GB2312" w:cs="仿宋_GB2312"/>
          <w:sz w:val="32"/>
          <w:szCs w:val="32"/>
        </w:rPr>
        <w:t>本部门还自行组织了4个项目绩效评价，从评价情况来看各项目</w:t>
      </w:r>
      <w:r>
        <w:rPr>
          <w:rFonts w:hint="eastAsia" w:eastAsia="仿宋_GB2312"/>
          <w:sz w:val="32"/>
          <w:szCs w:val="32"/>
        </w:rPr>
        <w:t>项目有效保障生态建设与保护，维护生态安全、人民群众生命健康，综合评价结果优秀。</w:t>
      </w:r>
    </w:p>
    <w:p w14:paraId="3C441C70">
      <w:pPr>
        <w:numPr>
          <w:ilvl w:val="0"/>
          <w:numId w:val="5"/>
        </w:numPr>
        <w:spacing w:line="44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本部门在2018年度部门决算中反映“九寨国家森林公园保护站业务用房及防火基础设施恢复重建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九寨国家森林公园林区道路恢复重建</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九寨国家森林公园神仙池管理中心供排水系统恢复重建”等4个项目绩效目标实际完成情况。（本单位部门项目绩效目标个数在5个以上的，选取5个项目进行公开，目标个数在5个以下的，全部进行公开，公开内容包括完成情况综述和完成情况表）。</w:t>
      </w:r>
    </w:p>
    <w:p w14:paraId="453EE15D">
      <w:pPr>
        <w:spacing w:line="440" w:lineRule="exact"/>
        <w:ind w:firstLine="640" w:firstLineChars="200"/>
        <w:rPr>
          <w:rFonts w:eastAsia="仿宋_GB2312"/>
          <w:sz w:val="32"/>
          <w:szCs w:val="32"/>
        </w:rPr>
      </w:pPr>
      <w:r>
        <w:rPr>
          <w:rFonts w:hint="eastAsia" w:ascii="仿宋_GB2312" w:hAnsi="仿宋_GB2312" w:eastAsia="仿宋_GB2312" w:cs="仿宋_GB2312"/>
          <w:sz w:val="32"/>
          <w:szCs w:val="32"/>
        </w:rPr>
        <w:t>1、九寨国家森林公园保护站业务用房及防火基础设施恢复重建项目绩效目标完成情况综述。项目全年预算数580万元，执行数为439.79万元，完成预算的76%。通过项目实施，</w:t>
      </w:r>
      <w:r>
        <w:rPr>
          <w:rFonts w:hint="eastAsia" w:eastAsia="仿宋_GB2312"/>
          <w:sz w:val="32"/>
          <w:szCs w:val="32"/>
        </w:rPr>
        <w:t>完成维修加固上寺寨保护站467平方米、上寺寨车库159平方米，重建甘海子保护站完成主体建设，重建储备库700平方米及购置设备。有效保障生态建设与保护，维护生态安全、人民群众生命健康，综合评价结果优秀。</w:t>
      </w:r>
      <w:r>
        <w:rPr>
          <w:rFonts w:hint="eastAsia" w:ascii="仿宋_GB2312" w:hAnsi="仿宋_GB2312" w:eastAsia="仿宋_GB2312" w:cs="仿宋_GB2312"/>
          <w:sz w:val="32"/>
          <w:szCs w:val="32"/>
        </w:rPr>
        <w:t>发现的主要问题：</w:t>
      </w:r>
      <w:r>
        <w:rPr>
          <w:rFonts w:hint="eastAsia" w:eastAsia="仿宋_GB2312"/>
          <w:sz w:val="32"/>
          <w:szCs w:val="32"/>
        </w:rPr>
        <w:t>由于天气等自然条件的影响，项目在施工中，存在施工进度较为缓慢的情况。</w:t>
      </w:r>
      <w:r>
        <w:rPr>
          <w:rFonts w:hint="eastAsia" w:ascii="仿宋_GB2312" w:hAnsi="仿宋_GB2312" w:eastAsia="仿宋_GB2312" w:cs="仿宋_GB2312"/>
          <w:sz w:val="32"/>
          <w:szCs w:val="32"/>
        </w:rPr>
        <w:t>下一步改进措施：</w:t>
      </w:r>
      <w:r>
        <w:rPr>
          <w:rFonts w:hint="eastAsia" w:eastAsia="仿宋_GB2312"/>
          <w:sz w:val="32"/>
          <w:szCs w:val="32"/>
        </w:rPr>
        <w:t>在以后的项目规划中，充分考虑天气等客观原因对项目施工的影响，合理规划施工期限。</w:t>
      </w:r>
    </w:p>
    <w:p w14:paraId="1D2F79B1">
      <w:pPr>
        <w:spacing w:line="44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2、九寨国家森林公园林区道路恢复重建项目绩效目标完成情况综述。项目全年预算数600万元，执行数为97.26万元，完成预算的16%。通过项目实施，保证林区道路通畅创造灾后重建新的旅游增长，</w:t>
      </w:r>
      <w:r>
        <w:rPr>
          <w:rFonts w:hint="eastAsia" w:ascii="仿宋_GB2312" w:hAnsi="仿宋_GB2312" w:eastAsia="仿宋_GB2312" w:cs="仿宋_GB2312"/>
          <w:b/>
          <w:bCs/>
          <w:color w:val="7F7F7F"/>
          <w:sz w:val="32"/>
          <w:szCs w:val="32"/>
        </w:rPr>
        <w:t>保障人民群众生命健康和维护和谐稳定大局，提高项目区森林防火控制能力</w:t>
      </w:r>
      <w:r>
        <w:rPr>
          <w:rFonts w:hint="eastAsia" w:ascii="仿宋_GB2312" w:hAnsi="仿宋_GB2312" w:eastAsia="仿宋_GB2312" w:cs="仿宋_GB2312"/>
          <w:sz w:val="32"/>
          <w:szCs w:val="32"/>
        </w:rPr>
        <w:t>，为景区的顺利开园提供保障。发现的主要问题：因受“6.25”“7.10”九寨沟县洪涝灾</w:t>
      </w:r>
      <w:r>
        <w:rPr>
          <w:rFonts w:hint="eastAsia" w:ascii="仿宋_GB2312" w:eastAsia="仿宋_GB2312"/>
          <w:sz w:val="32"/>
          <w:szCs w:val="32"/>
        </w:rPr>
        <w:t>害影响，该项目建设路段受损严重，损毁部分增量较大，</w:t>
      </w:r>
      <w:r>
        <w:rPr>
          <w:rFonts w:hint="eastAsia" w:ascii="仿宋_GB2312" w:hAnsi="仿宋" w:eastAsia="仿宋_GB2312" w:cs="仿宋_GB2312"/>
          <w:sz w:val="32"/>
          <w:szCs w:val="32"/>
        </w:rPr>
        <w:t>原项目内容已与实际不符，无法实施，按照相关程序上报后于9月施工队进场，路段修补工作已全面展开。</w:t>
      </w:r>
    </w:p>
    <w:p w14:paraId="02E465D8">
      <w:pPr>
        <w:spacing w:line="4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下一步改进措施：加快项目各环节要素办理，着手实话</w:t>
      </w:r>
    </w:p>
    <w:p w14:paraId="574DCE50">
      <w:pPr>
        <w:numPr>
          <w:ilvl w:val="0"/>
          <w:numId w:val="6"/>
        </w:num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寨国家森林公园神仙池管理中心供排水系统恢复重建项目绩效目标完成情况综述。项目全年预算数140万元，执行数为98.62万元，完成预算的70%。通过项目实施，有效保障生态建设与保护，维护生态安全为宗旨，以切实提高森林防火控制能力，维护园区生态平衡为目标，发现的主要问题：无。下一步改进措施：无</w:t>
      </w:r>
    </w:p>
    <w:p w14:paraId="16B9EBED">
      <w:pPr>
        <w:numPr>
          <w:ilvl w:val="0"/>
          <w:numId w:val="6"/>
        </w:num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神仙池生态旅游区建设项目恢复重建项目绩效目标完成情况综述。项目全年预算数1000万元，执行数为865.44万元，完成预算的87%。通过项目实施，有效保障生态建设与保护，维护生态安全为宗旨，以切实提高森林防火控制能力，维护园区生态平衡为目标，发现的主要问题：无。下一步改进措施：无</w:t>
      </w:r>
    </w:p>
    <w:p w14:paraId="05AF36B4">
      <w:pPr>
        <w:spacing w:line="580" w:lineRule="atLeast"/>
        <w:rPr>
          <w:rFonts w:ascii="仿宋_GB2312" w:hAnsi="仿宋_GB2312" w:eastAsia="仿宋_GB2312" w:cs="仿宋_GB2312"/>
          <w:sz w:val="32"/>
          <w:szCs w:val="32"/>
        </w:rPr>
      </w:pPr>
    </w:p>
    <w:p w14:paraId="54EACF00">
      <w:pPr>
        <w:tabs>
          <w:tab w:val="left" w:pos="312"/>
        </w:tabs>
        <w:spacing w:line="580" w:lineRule="exact"/>
        <w:rPr>
          <w:rFonts w:ascii="仿宋_GB2312" w:hAnsi="仿宋_GB2312" w:eastAsia="仿宋_GB2312" w:cs="仿宋_GB2312"/>
          <w:sz w:val="32"/>
          <w:szCs w:val="32"/>
        </w:rPr>
      </w:pP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1C54E798">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01C643A0">
            <w:pPr>
              <w:pStyle w:val="2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14:paraId="3A00461E">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9C7463">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733DC9">
            <w:pPr>
              <w:widowControl/>
              <w:jc w:val="center"/>
              <w:textAlignment w:val="center"/>
              <w:rPr>
                <w:rFonts w:ascii="宋体" w:hAnsi="宋体" w:cs="宋体"/>
                <w:color w:val="000000"/>
                <w:sz w:val="24"/>
              </w:rPr>
            </w:pPr>
            <w:r>
              <w:rPr>
                <w:rFonts w:hint="eastAsia" w:eastAsia="仿宋_GB2312"/>
                <w:sz w:val="32"/>
                <w:szCs w:val="32"/>
              </w:rPr>
              <w:t>九寨国家森林公园林区道路恢复重建</w:t>
            </w:r>
          </w:p>
        </w:tc>
      </w:tr>
      <w:tr w14:paraId="4F6EEE74">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298AEB">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BF8F9B">
            <w:pPr>
              <w:widowControl/>
              <w:jc w:val="center"/>
              <w:textAlignment w:val="center"/>
              <w:rPr>
                <w:rFonts w:ascii="宋体" w:hAnsi="宋体" w:eastAsia="仿宋_GB2312" w:cs="宋体"/>
                <w:color w:val="000000"/>
                <w:sz w:val="24"/>
              </w:rPr>
            </w:pPr>
            <w:r>
              <w:rPr>
                <w:rFonts w:hint="eastAsia" w:ascii="仿宋_GB2312" w:hAnsi="仿宋_GB2312" w:eastAsia="仿宋_GB2312" w:cs="仿宋_GB2312"/>
                <w:sz w:val="32"/>
                <w:szCs w:val="32"/>
              </w:rPr>
              <w:t>九寨国家森林公园管理局</w:t>
            </w:r>
          </w:p>
        </w:tc>
      </w:tr>
      <w:tr w14:paraId="36673EAA">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C1C041">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8D2556">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1954C3">
            <w:pPr>
              <w:widowControl/>
              <w:jc w:val="center"/>
              <w:textAlignment w:val="center"/>
              <w:rPr>
                <w:rFonts w:ascii="宋体" w:hAnsi="宋体" w:cs="宋体"/>
                <w:color w:val="000000"/>
                <w:sz w:val="24"/>
              </w:rPr>
            </w:pPr>
            <w:r>
              <w:rPr>
                <w:rFonts w:hint="eastAsia" w:ascii="宋体" w:hAnsi="宋体" w:cs="宋体"/>
                <w:color w:val="000000"/>
                <w:sz w:val="24"/>
              </w:rPr>
              <w:t>600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CC0E7F">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5C2DD6">
            <w:pPr>
              <w:widowControl/>
              <w:jc w:val="center"/>
              <w:textAlignment w:val="center"/>
              <w:rPr>
                <w:rFonts w:ascii="宋体" w:hAnsi="宋体" w:cs="宋体"/>
                <w:color w:val="000000"/>
                <w:sz w:val="24"/>
              </w:rPr>
            </w:pPr>
            <w:r>
              <w:rPr>
                <w:rFonts w:hint="eastAsia" w:ascii="宋体" w:hAnsi="宋体" w:cs="宋体"/>
                <w:color w:val="000000"/>
                <w:sz w:val="24"/>
              </w:rPr>
              <w:t>97.26</w:t>
            </w:r>
          </w:p>
        </w:tc>
      </w:tr>
      <w:tr w14:paraId="6197D70F">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2DEC1C6">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00244B">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42D7CF">
            <w:pPr>
              <w:widowControl/>
              <w:jc w:val="center"/>
              <w:textAlignment w:val="center"/>
              <w:rPr>
                <w:rFonts w:ascii="宋体" w:hAnsi="宋体" w:cs="宋体"/>
                <w:color w:val="000000"/>
                <w:sz w:val="24"/>
              </w:rPr>
            </w:pPr>
            <w:r>
              <w:rPr>
                <w:rFonts w:hint="eastAsia" w:ascii="宋体" w:hAnsi="宋体" w:cs="宋体"/>
                <w:color w:val="000000"/>
                <w:sz w:val="24"/>
              </w:rPr>
              <w:t>600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3711DC">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22E9E6">
            <w:pPr>
              <w:widowControl/>
              <w:jc w:val="center"/>
              <w:textAlignment w:val="center"/>
              <w:rPr>
                <w:rFonts w:ascii="宋体" w:hAnsi="宋体" w:cs="宋体"/>
                <w:color w:val="000000"/>
                <w:sz w:val="24"/>
              </w:rPr>
            </w:pPr>
            <w:r>
              <w:rPr>
                <w:rFonts w:hint="eastAsia" w:ascii="宋体" w:hAnsi="宋体" w:cs="宋体"/>
                <w:color w:val="000000"/>
                <w:sz w:val="24"/>
              </w:rPr>
              <w:t>97.26</w:t>
            </w:r>
          </w:p>
        </w:tc>
      </w:tr>
      <w:tr w14:paraId="1BCF73BE">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563ED1E">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495292">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04EEE8">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02DB07">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C19693">
            <w:pPr>
              <w:jc w:val="center"/>
              <w:rPr>
                <w:rFonts w:ascii="宋体" w:hAnsi="宋体" w:cs="宋体"/>
                <w:color w:val="000000"/>
                <w:sz w:val="24"/>
              </w:rPr>
            </w:pPr>
          </w:p>
        </w:tc>
      </w:tr>
      <w:tr w14:paraId="41EF82FB">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9F06BC">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8FF74B">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30C5D9">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1F1ABADD">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75FFC9B">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68CF2D">
            <w:pPr>
              <w:widowControl/>
              <w:jc w:val="center"/>
              <w:textAlignment w:val="center"/>
              <w:rPr>
                <w:rFonts w:ascii="宋体" w:hAnsi="宋体" w:cs="宋体"/>
                <w:color w:val="000000"/>
                <w:sz w:val="24"/>
              </w:rPr>
            </w:pPr>
            <w:r>
              <w:rPr>
                <w:rFonts w:ascii="宋体" w:hAnsi="宋体" w:cs="宋体"/>
                <w:kern w:val="0"/>
                <w:sz w:val="24"/>
              </w:rPr>
              <w:t>1.重建林区道路全长4175米；2.补修水泥</w:t>
            </w:r>
            <w:r>
              <w:rPr>
                <w:rFonts w:hint="eastAsia" w:ascii="宋体" w:hAnsi="宋体" w:cs="宋体"/>
                <w:kern w:val="0"/>
                <w:sz w:val="24"/>
                <w:lang w:val="en-US" w:eastAsia="zh-CN"/>
              </w:rPr>
              <w:t>混凝土</w:t>
            </w:r>
            <w:r>
              <w:rPr>
                <w:rFonts w:ascii="宋体" w:hAnsi="宋体" w:cs="宋体"/>
                <w:kern w:val="0"/>
                <w:sz w:val="24"/>
              </w:rPr>
              <w:t>路面全长1890米；3.重建砾石路面护林防火通道3950米。</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14A544">
            <w:pPr>
              <w:widowControl/>
              <w:jc w:val="center"/>
              <w:textAlignment w:val="center"/>
              <w:rPr>
                <w:rFonts w:ascii="宋体" w:hAnsi="宋体" w:cs="宋体"/>
                <w:color w:val="000000"/>
                <w:sz w:val="24"/>
              </w:rPr>
            </w:pPr>
            <w:r>
              <w:rPr>
                <w:rFonts w:ascii="宋体" w:hAnsi="宋体" w:cs="宋体"/>
                <w:kern w:val="0"/>
                <w:sz w:val="24"/>
              </w:rPr>
              <w:t>施工队进场，路段修补工作已全面展开。</w:t>
            </w:r>
          </w:p>
        </w:tc>
      </w:tr>
      <w:tr w14:paraId="677E2A97">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88D3D2">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CCEBFD">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DF2B44">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52E2D6">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9EF781">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EAB42F">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14:paraId="1E777F0A">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339AD8B">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2360EE">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8A0070">
            <w:pPr>
              <w:widowControl/>
              <w:jc w:val="center"/>
              <w:textAlignment w:val="center"/>
              <w:rPr>
                <w:rFonts w:ascii="宋体" w:hAnsi="宋体" w:cs="宋体"/>
                <w:color w:val="000000"/>
                <w:sz w:val="24"/>
              </w:rPr>
            </w:pPr>
            <w:r>
              <w:rPr>
                <w:rFonts w:hint="eastAsia" w:eastAsia="仿宋_GB2312" w:cs="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0F0338">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8BC72C">
            <w:pPr>
              <w:jc w:val="center"/>
              <w:rPr>
                <w:rFonts w:ascii="宋体" w:hAnsi="宋体" w:cs="宋体"/>
                <w:color w:val="000000"/>
                <w:sz w:val="24"/>
              </w:rPr>
            </w:pPr>
            <w:r>
              <w:rPr>
                <w:rFonts w:hint="eastAsia"/>
                <w:sz w:val="24"/>
              </w:rPr>
              <w:t>林区道路维修10公里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456A74">
            <w:pPr>
              <w:widowControl/>
              <w:jc w:val="center"/>
              <w:textAlignment w:val="center"/>
              <w:rPr>
                <w:rFonts w:ascii="宋体" w:hAnsi="宋体" w:cs="宋体"/>
                <w:color w:val="000000"/>
                <w:sz w:val="24"/>
              </w:rPr>
            </w:pPr>
          </w:p>
        </w:tc>
      </w:tr>
      <w:tr w14:paraId="25A1C6B2">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EF1037B">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E2CDCE">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2F8EC1">
            <w:pPr>
              <w:widowControl/>
              <w:jc w:val="center"/>
              <w:textAlignment w:val="center"/>
              <w:rPr>
                <w:rFonts w:ascii="宋体" w:hAnsi="宋体" w:cs="宋体"/>
                <w:color w:val="000000"/>
                <w:sz w:val="24"/>
              </w:rPr>
            </w:pPr>
            <w:r>
              <w:rPr>
                <w:rFonts w:hint="eastAsia"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E1D80C">
            <w:pPr>
              <w:spacing w:line="360" w:lineRule="exact"/>
              <w:jc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2B82AB">
            <w:pPr>
              <w:jc w:val="center"/>
              <w:rPr>
                <w:rFonts w:ascii="宋体" w:hAnsi="宋体" w:eastAsia="仿宋_GB2312" w:cs="宋体"/>
                <w:color w:val="000000"/>
                <w:sz w:val="24"/>
              </w:rPr>
            </w:pPr>
            <w:r>
              <w:rPr>
                <w:rFonts w:hint="eastAsia" w:eastAsia="仿宋_GB2312" w:cs="仿宋_GB2312"/>
                <w:sz w:val="24"/>
              </w:rPr>
              <w:t>2018.5-</w:t>
            </w:r>
            <w:r>
              <w:rPr>
                <w:rFonts w:eastAsia="仿宋_GB2312"/>
                <w:sz w:val="24"/>
              </w:rPr>
              <w:t xml:space="preserve"> </w:t>
            </w:r>
            <w:r>
              <w:rPr>
                <w:rFonts w:hint="eastAsia" w:eastAsia="仿宋_GB2312"/>
                <w:sz w:val="24"/>
              </w:rPr>
              <w:t>2020.9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C9C96C">
            <w:pPr>
              <w:jc w:val="center"/>
              <w:rPr>
                <w:rFonts w:ascii="宋体" w:hAnsi="宋体" w:cs="宋体"/>
                <w:color w:val="000000"/>
                <w:sz w:val="24"/>
              </w:rPr>
            </w:pPr>
          </w:p>
        </w:tc>
      </w:tr>
      <w:tr w14:paraId="51E9C0A5">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1D61617">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C1C88C">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DAA7EE">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E1A225">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CFE9A3">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D244E1">
            <w:pPr>
              <w:widowControl/>
              <w:jc w:val="center"/>
              <w:textAlignment w:val="center"/>
              <w:rPr>
                <w:rFonts w:ascii="宋体" w:hAnsi="宋体" w:cs="宋体"/>
                <w:color w:val="000000"/>
                <w:sz w:val="24"/>
              </w:rPr>
            </w:pPr>
          </w:p>
        </w:tc>
      </w:tr>
      <w:tr w14:paraId="3C8175C9">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5F96370">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25D31E">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80A47B">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AD1B5E">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4674C2">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1C0356">
            <w:pPr>
              <w:widowControl/>
              <w:jc w:val="center"/>
              <w:textAlignment w:val="center"/>
              <w:rPr>
                <w:rFonts w:ascii="宋体" w:hAnsi="宋体" w:cs="宋体"/>
                <w:color w:val="000000"/>
                <w:sz w:val="24"/>
              </w:rPr>
            </w:pPr>
          </w:p>
        </w:tc>
      </w:tr>
      <w:tr w14:paraId="72B1064F">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0F23DA2">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8DE80A">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1454E4">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F3B420">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23BA8F">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81F0ED">
            <w:pPr>
              <w:widowControl/>
              <w:jc w:val="center"/>
              <w:textAlignment w:val="center"/>
              <w:rPr>
                <w:rFonts w:ascii="宋体" w:hAnsi="宋体" w:cs="宋体"/>
                <w:color w:val="000000"/>
                <w:sz w:val="24"/>
              </w:rPr>
            </w:pPr>
          </w:p>
        </w:tc>
      </w:tr>
      <w:tr w14:paraId="66D03405">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C763ACC">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562806">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61A7ED">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D98EF1">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CC5877">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1B8EBC">
            <w:pPr>
              <w:widowControl/>
              <w:jc w:val="center"/>
              <w:textAlignment w:val="center"/>
              <w:rPr>
                <w:rFonts w:ascii="宋体" w:hAnsi="宋体" w:cs="宋体"/>
                <w:color w:val="000000"/>
                <w:sz w:val="24"/>
              </w:rPr>
            </w:pPr>
          </w:p>
        </w:tc>
      </w:tr>
      <w:tr w14:paraId="0849DC3E">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26EAD7E">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E4617C">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A72706C">
            <w:pPr>
              <w:spacing w:line="360" w:lineRule="exact"/>
              <w:jc w:val="center"/>
              <w:rPr>
                <w:rFonts w:eastAsia="仿宋_GB2312"/>
                <w:sz w:val="24"/>
              </w:rPr>
            </w:pPr>
            <w:r>
              <w:rPr>
                <w:rFonts w:hint="eastAsia" w:eastAsia="仿宋_GB2312" w:cs="仿宋_GB2312"/>
                <w:sz w:val="24"/>
              </w:rPr>
              <w:t>经济效益</w:t>
            </w:r>
          </w:p>
          <w:p w14:paraId="44561B16">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C3DF7F">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B9E75B">
            <w:pPr>
              <w:widowControl/>
              <w:jc w:val="center"/>
              <w:textAlignment w:val="center"/>
              <w:rPr>
                <w:rFonts w:ascii="宋体" w:hAnsi="宋体" w:cs="宋体"/>
                <w:color w:val="000000"/>
                <w:sz w:val="24"/>
              </w:rPr>
            </w:pPr>
            <w:r>
              <w:rPr>
                <w:rFonts w:hint="eastAsia"/>
                <w:color w:val="7F7F7F"/>
              </w:rPr>
              <w:t>提高九寨沟县生态旅游竞争力、促进经济社会可持续发展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623E49">
            <w:pPr>
              <w:widowControl/>
              <w:jc w:val="center"/>
              <w:textAlignment w:val="center"/>
              <w:rPr>
                <w:rFonts w:ascii="宋体" w:hAnsi="宋体" w:cs="宋体"/>
                <w:color w:val="000000"/>
                <w:sz w:val="24"/>
              </w:rPr>
            </w:pPr>
          </w:p>
        </w:tc>
      </w:tr>
      <w:tr w14:paraId="6EE977D4">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5D23638">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209A96">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25A301E">
            <w:pPr>
              <w:spacing w:line="360" w:lineRule="exact"/>
              <w:jc w:val="center"/>
              <w:rPr>
                <w:rFonts w:eastAsia="仿宋_GB2312"/>
                <w:sz w:val="24"/>
              </w:rPr>
            </w:pPr>
            <w:r>
              <w:rPr>
                <w:rFonts w:hint="eastAsia" w:eastAsia="仿宋_GB2312" w:cs="仿宋_GB2312"/>
                <w:sz w:val="24"/>
              </w:rPr>
              <w:t>社会效益</w:t>
            </w:r>
          </w:p>
          <w:p w14:paraId="6C6864D7">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FE79E9">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46175A">
            <w:pPr>
              <w:spacing w:line="360" w:lineRule="exact"/>
              <w:jc w:val="center"/>
              <w:rPr>
                <w:rFonts w:ascii="宋体" w:hAnsi="宋体" w:cs="宋体"/>
                <w:color w:val="000000"/>
                <w:sz w:val="24"/>
              </w:rPr>
            </w:pPr>
            <w:r>
              <w:rPr>
                <w:rFonts w:hint="eastAsia"/>
                <w:color w:val="7F7F7F"/>
              </w:rPr>
              <w:t>保障人民群众生命健康和维护和谐稳定大局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17EB09">
            <w:pPr>
              <w:widowControl/>
              <w:jc w:val="center"/>
              <w:textAlignment w:val="center"/>
              <w:rPr>
                <w:rFonts w:ascii="宋体" w:hAnsi="宋体" w:cs="宋体"/>
                <w:color w:val="000000"/>
                <w:sz w:val="24"/>
              </w:rPr>
            </w:pPr>
          </w:p>
        </w:tc>
      </w:tr>
      <w:tr w14:paraId="25121354">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1F448BE">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45142C">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999BE5">
            <w:pPr>
              <w:spacing w:line="360" w:lineRule="exact"/>
              <w:jc w:val="center"/>
              <w:rPr>
                <w:rFonts w:eastAsia="仿宋_GB2312"/>
                <w:sz w:val="24"/>
              </w:rPr>
            </w:pPr>
            <w:r>
              <w:rPr>
                <w:rFonts w:hint="eastAsia" w:eastAsia="仿宋_GB2312" w:cs="仿宋_GB2312"/>
                <w:sz w:val="24"/>
              </w:rPr>
              <w:t>生态效益</w:t>
            </w:r>
          </w:p>
          <w:p w14:paraId="59AA9AC3">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E25989">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6E054F">
            <w:pPr>
              <w:spacing w:line="360" w:lineRule="exact"/>
              <w:jc w:val="center"/>
              <w:rPr>
                <w:rFonts w:ascii="宋体" w:hAnsi="宋体" w:cs="宋体"/>
                <w:color w:val="000000"/>
                <w:sz w:val="24"/>
              </w:rPr>
            </w:pPr>
            <w:r>
              <w:rPr>
                <w:rFonts w:hint="eastAsia"/>
                <w:color w:val="7F7F7F"/>
              </w:rPr>
              <w:t>提高项目区森林防火控制能力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F04C3C">
            <w:pPr>
              <w:widowControl/>
              <w:jc w:val="center"/>
              <w:textAlignment w:val="center"/>
              <w:rPr>
                <w:rFonts w:ascii="宋体" w:hAnsi="宋体" w:cs="宋体"/>
                <w:color w:val="000000"/>
                <w:sz w:val="24"/>
              </w:rPr>
            </w:pPr>
          </w:p>
        </w:tc>
      </w:tr>
      <w:tr w14:paraId="650B8A67">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47FD8D2">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E4F3EB">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21C467">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52A061">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35A3C9">
            <w:pPr>
              <w:widowControl/>
              <w:jc w:val="center"/>
              <w:textAlignment w:val="center"/>
              <w:rPr>
                <w:rFonts w:ascii="宋体" w:hAnsi="宋体" w:cs="宋体"/>
                <w:color w:val="000000"/>
                <w:sz w:val="24"/>
              </w:rPr>
            </w:pPr>
            <w:r>
              <w:rPr>
                <w:rFonts w:hint="eastAsia" w:ascii="宋体" w:hAns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00F180">
            <w:pPr>
              <w:widowControl/>
              <w:jc w:val="center"/>
              <w:textAlignment w:val="center"/>
              <w:rPr>
                <w:rFonts w:ascii="宋体" w:hAnsi="宋体" w:cs="宋体"/>
                <w:color w:val="000000"/>
                <w:sz w:val="24"/>
              </w:rPr>
            </w:pPr>
            <w:r>
              <w:rPr>
                <w:rFonts w:hint="eastAsia" w:ascii="宋体" w:hAnsi="宋体" w:cs="宋体"/>
                <w:color w:val="000000"/>
                <w:sz w:val="24"/>
              </w:rPr>
              <w:t>满意</w:t>
            </w:r>
          </w:p>
        </w:tc>
      </w:tr>
    </w:tbl>
    <w:p w14:paraId="0109BFB6">
      <w:pPr>
        <w:rPr>
          <w:rFonts w:ascii="Calibri" w:hAnsi="Calibri"/>
        </w:rPr>
      </w:pP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2E4EC3F3">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3989D4CD">
            <w:pPr>
              <w:pStyle w:val="2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14:paraId="7ED72778">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45CA17">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D15F4C">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九寨国家森林公园保护站业务用房及防火基础设施恢复重建项目</w:t>
            </w:r>
          </w:p>
        </w:tc>
      </w:tr>
      <w:tr w14:paraId="11F06B58">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E2717E">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B9FDDE">
            <w:pPr>
              <w:widowControl/>
              <w:jc w:val="center"/>
              <w:textAlignment w:val="center"/>
              <w:rPr>
                <w:rFonts w:ascii="宋体" w:hAnsi="宋体" w:eastAsia="仿宋_GB2312" w:cs="宋体"/>
                <w:color w:val="000000"/>
                <w:sz w:val="24"/>
              </w:rPr>
            </w:pPr>
            <w:r>
              <w:rPr>
                <w:rFonts w:hint="eastAsia" w:ascii="仿宋_GB2312" w:hAnsi="仿宋_GB2312" w:eastAsia="仿宋_GB2312" w:cs="仿宋_GB2312"/>
                <w:sz w:val="32"/>
                <w:szCs w:val="32"/>
              </w:rPr>
              <w:t>九寨国家森林公园管理局</w:t>
            </w:r>
          </w:p>
        </w:tc>
      </w:tr>
      <w:tr w14:paraId="5F8D5B06">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679003">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5362B5">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A9357E">
            <w:pPr>
              <w:widowControl/>
              <w:jc w:val="center"/>
              <w:textAlignment w:val="center"/>
              <w:rPr>
                <w:rFonts w:ascii="宋体" w:hAnsi="宋体" w:cs="宋体"/>
                <w:color w:val="000000"/>
                <w:sz w:val="24"/>
              </w:rPr>
            </w:pPr>
            <w:r>
              <w:rPr>
                <w:rFonts w:hint="eastAsia" w:ascii="宋体" w:hAnsi="宋体" w:cs="宋体"/>
                <w:color w:val="000000"/>
                <w:sz w:val="24"/>
              </w:rPr>
              <w:t>580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30403C">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9E98E6">
            <w:pPr>
              <w:widowControl/>
              <w:jc w:val="center"/>
              <w:textAlignment w:val="center"/>
              <w:rPr>
                <w:rFonts w:ascii="宋体" w:hAnsi="宋体" w:cs="宋体"/>
                <w:color w:val="000000"/>
                <w:sz w:val="24"/>
              </w:rPr>
            </w:pPr>
            <w:r>
              <w:rPr>
                <w:rFonts w:hint="eastAsia" w:ascii="宋体" w:hAnsi="宋体" w:cs="宋体"/>
                <w:color w:val="000000"/>
                <w:sz w:val="24"/>
              </w:rPr>
              <w:t>439.79</w:t>
            </w:r>
          </w:p>
        </w:tc>
      </w:tr>
      <w:tr w14:paraId="0447F41C">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3BD2FAF">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1F6D9F1">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0616B6">
            <w:pPr>
              <w:widowControl/>
              <w:jc w:val="center"/>
              <w:textAlignment w:val="center"/>
              <w:rPr>
                <w:rFonts w:ascii="宋体" w:hAnsi="宋体" w:cs="宋体"/>
                <w:color w:val="000000"/>
                <w:sz w:val="24"/>
              </w:rPr>
            </w:pPr>
            <w:r>
              <w:rPr>
                <w:rFonts w:hint="eastAsia" w:ascii="宋体" w:hAnsi="宋体" w:cs="宋体"/>
                <w:color w:val="000000"/>
                <w:sz w:val="24"/>
              </w:rPr>
              <w:t>580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4A424F0">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76D65C">
            <w:pPr>
              <w:widowControl/>
              <w:jc w:val="center"/>
              <w:textAlignment w:val="center"/>
              <w:rPr>
                <w:rFonts w:ascii="宋体" w:hAnsi="宋体" w:cs="宋体"/>
                <w:color w:val="000000"/>
                <w:sz w:val="24"/>
              </w:rPr>
            </w:pPr>
            <w:r>
              <w:rPr>
                <w:rFonts w:hint="eastAsia" w:ascii="宋体" w:hAnsi="宋体" w:cs="宋体"/>
                <w:color w:val="000000"/>
                <w:sz w:val="24"/>
              </w:rPr>
              <w:t>439.79</w:t>
            </w:r>
          </w:p>
        </w:tc>
      </w:tr>
      <w:tr w14:paraId="36600AED">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0023E46">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3CCA6FE">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98D08A">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BDB04E">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51EC8E">
            <w:pPr>
              <w:jc w:val="center"/>
              <w:rPr>
                <w:rFonts w:ascii="宋体" w:hAnsi="宋体" w:cs="宋体"/>
                <w:color w:val="000000"/>
                <w:sz w:val="24"/>
              </w:rPr>
            </w:pPr>
          </w:p>
        </w:tc>
      </w:tr>
      <w:tr w14:paraId="300524B8">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21E7A3">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ED472B">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AD28A7">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5BD9D40F">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88B0A2A">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2C9C71">
            <w:pPr>
              <w:widowControl/>
              <w:jc w:val="center"/>
              <w:textAlignment w:val="center"/>
              <w:rPr>
                <w:rFonts w:ascii="宋体" w:hAnsi="宋体" w:cs="宋体"/>
                <w:color w:val="000000"/>
                <w:sz w:val="24"/>
              </w:rPr>
            </w:pPr>
            <w:r>
              <w:rPr>
                <w:rFonts w:ascii="宋体" w:hAnsi="宋体" w:cs="宋体"/>
                <w:kern w:val="0"/>
                <w:sz w:val="24"/>
              </w:rPr>
              <w:t>1、维修加固上寺寨保护站467平方米、上寺寨车库159平方米；重建甘海子保护站1400平方米。2、重建储备库700平方米及购置设备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4049F7">
            <w:pPr>
              <w:widowControl/>
              <w:jc w:val="center"/>
              <w:textAlignment w:val="center"/>
              <w:rPr>
                <w:rFonts w:ascii="宋体" w:hAnsi="宋体" w:cs="宋体"/>
                <w:color w:val="000000"/>
                <w:sz w:val="24"/>
              </w:rPr>
            </w:pPr>
            <w:r>
              <w:rPr>
                <w:rFonts w:ascii="宋体" w:hAnsi="宋体" w:cs="宋体"/>
                <w:kern w:val="0"/>
                <w:sz w:val="24"/>
              </w:rPr>
              <w:t>1、维修加固上寺寨保护站467平方米、上寺寨车库159平方米；重建甘海子保护站</w:t>
            </w:r>
            <w:r>
              <w:rPr>
                <w:rFonts w:hint="eastAsia" w:ascii="宋体" w:hAnsi="宋体" w:cs="宋体"/>
                <w:kern w:val="0"/>
                <w:sz w:val="24"/>
              </w:rPr>
              <w:t>完成主体建设。</w:t>
            </w:r>
            <w:r>
              <w:rPr>
                <w:rFonts w:ascii="宋体" w:hAnsi="宋体" w:cs="宋体"/>
                <w:kern w:val="0"/>
                <w:sz w:val="24"/>
              </w:rPr>
              <w:t>2、重建储备库700平方米及购置设备</w:t>
            </w:r>
            <w:r>
              <w:rPr>
                <w:rFonts w:hint="eastAsia" w:ascii="宋体" w:hAnsi="宋体" w:cs="宋体"/>
                <w:kern w:val="0"/>
                <w:sz w:val="24"/>
              </w:rPr>
              <w:t>。</w:t>
            </w:r>
          </w:p>
        </w:tc>
      </w:tr>
      <w:tr w14:paraId="45A462F2">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26993D">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1D276A">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B0BFEB">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2972B6">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9EDE20">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D42E72">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14:paraId="501375F5">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24A6B4C">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47C88A">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06E7B2">
            <w:pPr>
              <w:widowControl/>
              <w:jc w:val="center"/>
              <w:textAlignment w:val="center"/>
              <w:rPr>
                <w:rFonts w:ascii="宋体" w:hAnsi="宋体" w:cs="宋体"/>
                <w:color w:val="000000"/>
                <w:sz w:val="24"/>
              </w:rPr>
            </w:pPr>
            <w:r>
              <w:rPr>
                <w:rFonts w:hint="eastAsia" w:eastAsia="仿宋_GB2312" w:cs="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63DC9B">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F7089D">
            <w:pPr>
              <w:widowControl/>
              <w:jc w:val="center"/>
              <w:textAlignment w:val="center"/>
              <w:rPr>
                <w:rFonts w:ascii="宋体" w:hAnsi="宋体" w:cs="宋体"/>
                <w:color w:val="000000"/>
                <w:sz w:val="24"/>
              </w:rPr>
            </w:pPr>
            <w:r>
              <w:rPr>
                <w:rFonts w:ascii="宋体" w:hAnsi="宋体" w:cs="宋体"/>
                <w:kern w:val="0"/>
                <w:sz w:val="24"/>
              </w:rPr>
              <w:t>维修加固上寺寨保护站467平方米、上寺寨车库159平方米</w:t>
            </w:r>
            <w:r>
              <w:rPr>
                <w:rFonts w:hint="eastAsia" w:ascii="宋体" w:hAnsi="宋体" w:cs="宋体"/>
                <w:kern w:val="0"/>
                <w:sz w:val="24"/>
              </w:rPr>
              <w:t>、</w:t>
            </w:r>
            <w:r>
              <w:rPr>
                <w:rFonts w:ascii="宋体" w:hAnsi="宋体" w:cs="宋体"/>
                <w:kern w:val="0"/>
                <w:sz w:val="24"/>
              </w:rPr>
              <w:t>神仙池保护站400平方米</w:t>
            </w:r>
            <w:r>
              <w:rPr>
                <w:rFonts w:hint="eastAsia" w:ascii="宋体" w:hAnsi="宋体" w:cs="宋体"/>
                <w:kern w:val="0"/>
                <w:sz w:val="24"/>
              </w:rPr>
              <w:t>。</w:t>
            </w:r>
            <w:r>
              <w:rPr>
                <w:rFonts w:ascii="宋体" w:hAnsi="宋体" w:cs="宋体"/>
                <w:kern w:val="0"/>
                <w:sz w:val="24"/>
              </w:rPr>
              <w:t>重建甘海子保护站1400平方米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90229A">
            <w:pPr>
              <w:widowControl/>
              <w:jc w:val="center"/>
              <w:textAlignment w:val="center"/>
              <w:rPr>
                <w:rFonts w:ascii="宋体" w:hAnsi="宋体" w:cs="宋体"/>
                <w:color w:val="000000"/>
                <w:sz w:val="24"/>
              </w:rPr>
            </w:pPr>
            <w:r>
              <w:rPr>
                <w:rFonts w:hint="eastAsia" w:ascii="宋体" w:hAnsi="宋体" w:cs="宋体"/>
                <w:kern w:val="0"/>
                <w:sz w:val="24"/>
              </w:rPr>
              <w:t>完成</w:t>
            </w:r>
            <w:r>
              <w:rPr>
                <w:rFonts w:ascii="宋体" w:hAnsi="宋体" w:cs="宋体"/>
                <w:kern w:val="0"/>
                <w:sz w:val="24"/>
              </w:rPr>
              <w:t>上寺寨保护站、上寺寨车库维修加固</w:t>
            </w:r>
            <w:r>
              <w:rPr>
                <w:rFonts w:hint="eastAsia" w:ascii="宋体" w:hAnsi="宋体" w:cs="宋体"/>
                <w:kern w:val="0"/>
                <w:sz w:val="24"/>
              </w:rPr>
              <w:t>。</w:t>
            </w:r>
            <w:r>
              <w:rPr>
                <w:rFonts w:ascii="宋体" w:hAnsi="宋体" w:cs="宋体"/>
                <w:kern w:val="0"/>
                <w:sz w:val="24"/>
              </w:rPr>
              <w:t>重建甘海子保护站</w:t>
            </w:r>
            <w:r>
              <w:rPr>
                <w:rFonts w:hint="eastAsia" w:ascii="宋体" w:hAnsi="宋体" w:cs="宋体"/>
                <w:kern w:val="0"/>
                <w:sz w:val="24"/>
              </w:rPr>
              <w:t>完成主体建设</w:t>
            </w:r>
          </w:p>
        </w:tc>
      </w:tr>
      <w:tr w14:paraId="12EF64F5">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604F97C">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85F013">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A63F2E">
            <w:pPr>
              <w:widowControl/>
              <w:jc w:val="center"/>
              <w:textAlignment w:val="center"/>
              <w:rPr>
                <w:rFonts w:ascii="宋体" w:hAnsi="宋体" w:cs="宋体"/>
                <w:color w:val="000000"/>
                <w:sz w:val="24"/>
              </w:rPr>
            </w:pPr>
            <w:r>
              <w:rPr>
                <w:rFonts w:hint="eastAsia"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762C8A">
            <w:pPr>
              <w:spacing w:line="360" w:lineRule="exact"/>
              <w:jc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6DE41B">
            <w:pPr>
              <w:jc w:val="center"/>
              <w:rPr>
                <w:rFonts w:ascii="宋体" w:hAnsi="宋体" w:cs="宋体"/>
                <w:color w:val="000000"/>
                <w:sz w:val="24"/>
              </w:rPr>
            </w:pPr>
            <w:r>
              <w:rPr>
                <w:rFonts w:hint="eastAsia" w:eastAsia="仿宋_GB2312" w:cs="仿宋_GB2312"/>
                <w:sz w:val="24"/>
              </w:rPr>
              <w:t>2018.</w:t>
            </w:r>
            <w:r>
              <w:rPr>
                <w:rFonts w:hint="eastAsia" w:eastAsia="仿宋_GB2312"/>
                <w:sz w:val="24"/>
              </w:rPr>
              <w:t>2</w:t>
            </w:r>
            <w:r>
              <w:rPr>
                <w:rFonts w:hint="eastAsia" w:eastAsia="仿宋_GB2312" w:cs="仿宋_GB2312"/>
                <w:sz w:val="24"/>
              </w:rPr>
              <w:t>-</w:t>
            </w:r>
            <w:r>
              <w:rPr>
                <w:rFonts w:eastAsia="仿宋_GB2312"/>
                <w:sz w:val="24"/>
              </w:rPr>
              <w:t xml:space="preserve"> </w:t>
            </w:r>
            <w:r>
              <w:rPr>
                <w:rFonts w:hint="eastAsia" w:eastAsia="仿宋_GB2312"/>
                <w:sz w:val="24"/>
              </w:rPr>
              <w:t>2020.</w:t>
            </w:r>
            <w:r>
              <w:rPr>
                <w:rFonts w:eastAsia="仿宋_GB2312"/>
                <w:sz w:val="24"/>
              </w:rPr>
              <w:t xml:space="preserve"> </w:t>
            </w:r>
            <w:r>
              <w:rPr>
                <w:rFonts w:hint="eastAsia" w:eastAsia="仿宋_GB2312"/>
                <w:sz w:val="24"/>
              </w:rPr>
              <w:t>1</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CEEE1A">
            <w:pPr>
              <w:jc w:val="center"/>
              <w:rPr>
                <w:rFonts w:ascii="宋体" w:hAnsi="宋体" w:cs="宋体"/>
                <w:color w:val="000000"/>
                <w:sz w:val="24"/>
              </w:rPr>
            </w:pPr>
            <w:r>
              <w:rPr>
                <w:rFonts w:hint="eastAsia" w:eastAsia="仿宋_GB2312"/>
                <w:sz w:val="24"/>
              </w:rPr>
              <w:t>按时完成</w:t>
            </w:r>
          </w:p>
        </w:tc>
      </w:tr>
      <w:tr w14:paraId="72AE6CBD">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DA73BAB">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7E3043">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EFF2C9">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3B141C">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45E761">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861EFA">
            <w:pPr>
              <w:widowControl/>
              <w:jc w:val="center"/>
              <w:textAlignment w:val="center"/>
              <w:rPr>
                <w:rFonts w:ascii="宋体" w:hAnsi="宋体" w:cs="宋体"/>
                <w:color w:val="000000"/>
                <w:sz w:val="24"/>
              </w:rPr>
            </w:pPr>
          </w:p>
        </w:tc>
      </w:tr>
      <w:tr w14:paraId="4CBA6568">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95F919C">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D6DA5C9">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268D7E5">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5DB5ABA">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74DC32">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F8EFC7">
            <w:pPr>
              <w:widowControl/>
              <w:jc w:val="center"/>
              <w:textAlignment w:val="center"/>
              <w:rPr>
                <w:rFonts w:ascii="宋体" w:hAnsi="宋体" w:cs="宋体"/>
                <w:color w:val="000000"/>
                <w:sz w:val="24"/>
              </w:rPr>
            </w:pPr>
          </w:p>
        </w:tc>
      </w:tr>
      <w:tr w14:paraId="41C85CAE">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6315AD5">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43E906">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788DF7F">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AC3273">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040E93">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598E40">
            <w:pPr>
              <w:widowControl/>
              <w:jc w:val="center"/>
              <w:textAlignment w:val="center"/>
              <w:rPr>
                <w:rFonts w:ascii="宋体" w:hAnsi="宋体" w:cs="宋体"/>
                <w:color w:val="000000"/>
                <w:sz w:val="24"/>
              </w:rPr>
            </w:pPr>
          </w:p>
        </w:tc>
      </w:tr>
      <w:tr w14:paraId="11B92932">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E27EB67">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FA2A27">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20ADFA">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2D7DA6">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58E152">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644BCA">
            <w:pPr>
              <w:widowControl/>
              <w:jc w:val="center"/>
              <w:textAlignment w:val="center"/>
              <w:rPr>
                <w:rFonts w:ascii="宋体" w:hAnsi="宋体" w:cs="宋体"/>
                <w:color w:val="000000"/>
                <w:sz w:val="24"/>
              </w:rPr>
            </w:pPr>
          </w:p>
        </w:tc>
      </w:tr>
      <w:tr w14:paraId="56807525">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D5228D5">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EB70D4">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C2A3E1">
            <w:pPr>
              <w:spacing w:line="360" w:lineRule="exact"/>
              <w:jc w:val="center"/>
              <w:rPr>
                <w:rFonts w:eastAsia="仿宋_GB2312"/>
                <w:sz w:val="24"/>
              </w:rPr>
            </w:pPr>
            <w:r>
              <w:rPr>
                <w:rFonts w:hint="eastAsia" w:eastAsia="仿宋_GB2312" w:cs="仿宋_GB2312"/>
                <w:sz w:val="24"/>
              </w:rPr>
              <w:t>经济效益</w:t>
            </w:r>
          </w:p>
          <w:p w14:paraId="26965560">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1E393D">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F86E9C">
            <w:pPr>
              <w:widowControl/>
              <w:jc w:val="center"/>
              <w:textAlignment w:val="center"/>
              <w:rPr>
                <w:rFonts w:ascii="宋体" w:hAnsi="宋体" w:cs="宋体"/>
                <w:color w:val="000000"/>
                <w:sz w:val="24"/>
              </w:rPr>
            </w:pPr>
            <w:r>
              <w:rPr>
                <w:rFonts w:hint="eastAsia"/>
                <w:color w:val="7F7F7F"/>
              </w:rPr>
              <w:t>提高九寨沟县生态旅游竞争力、促进经济社会可持续发展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8AA3FD">
            <w:pPr>
              <w:widowControl/>
              <w:jc w:val="center"/>
              <w:textAlignment w:val="center"/>
              <w:rPr>
                <w:rFonts w:ascii="宋体" w:hAnsi="宋体" w:cs="宋体"/>
                <w:color w:val="000000"/>
                <w:sz w:val="24"/>
              </w:rPr>
            </w:pPr>
            <w:r>
              <w:rPr>
                <w:rFonts w:hint="eastAsia" w:eastAsia="仿宋_GB2312"/>
                <w:sz w:val="24"/>
              </w:rPr>
              <w:t>有效保障</w:t>
            </w:r>
            <w:r>
              <w:rPr>
                <w:rFonts w:hint="eastAsia"/>
                <w:color w:val="7F7F7F"/>
              </w:rPr>
              <w:t>生态建设与保护，维护生态安全</w:t>
            </w:r>
          </w:p>
        </w:tc>
      </w:tr>
      <w:tr w14:paraId="6740D2E0">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1E4CF9A">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32E233">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26A6A4">
            <w:pPr>
              <w:spacing w:line="360" w:lineRule="exact"/>
              <w:jc w:val="center"/>
              <w:rPr>
                <w:rFonts w:eastAsia="仿宋_GB2312"/>
                <w:sz w:val="24"/>
              </w:rPr>
            </w:pPr>
            <w:r>
              <w:rPr>
                <w:rFonts w:hint="eastAsia" w:eastAsia="仿宋_GB2312" w:cs="仿宋_GB2312"/>
                <w:sz w:val="24"/>
              </w:rPr>
              <w:t>社会效益</w:t>
            </w:r>
          </w:p>
          <w:p w14:paraId="27835FB9">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54CB842">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D0B51B">
            <w:pPr>
              <w:spacing w:line="360" w:lineRule="exact"/>
              <w:jc w:val="center"/>
              <w:rPr>
                <w:rFonts w:ascii="宋体" w:hAnsi="宋体" w:cs="宋体"/>
                <w:color w:val="000000"/>
                <w:sz w:val="24"/>
              </w:rPr>
            </w:pPr>
            <w:r>
              <w:rPr>
                <w:rFonts w:hint="eastAsia"/>
                <w:color w:val="7F7F7F"/>
              </w:rPr>
              <w:t>保障人民群众生命健康和维护和谐稳定大局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CAF8EF">
            <w:pPr>
              <w:widowControl/>
              <w:jc w:val="center"/>
              <w:textAlignment w:val="center"/>
              <w:rPr>
                <w:rFonts w:ascii="宋体" w:hAnsi="宋体" w:cs="宋体"/>
                <w:color w:val="000000"/>
                <w:sz w:val="24"/>
              </w:rPr>
            </w:pPr>
            <w:r>
              <w:rPr>
                <w:rFonts w:hint="eastAsia" w:eastAsia="仿宋_GB2312"/>
                <w:sz w:val="24"/>
              </w:rPr>
              <w:t>有效保障</w:t>
            </w:r>
            <w:r>
              <w:rPr>
                <w:rFonts w:hint="eastAsia"/>
                <w:color w:val="7F7F7F"/>
              </w:rPr>
              <w:t>人民群众生命健康和维护和谐稳定</w:t>
            </w:r>
          </w:p>
        </w:tc>
      </w:tr>
      <w:tr w14:paraId="795F53C6">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9B05F9B">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E18C49">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7A3DFE">
            <w:pPr>
              <w:spacing w:line="360" w:lineRule="exact"/>
              <w:jc w:val="center"/>
              <w:rPr>
                <w:rFonts w:eastAsia="仿宋_GB2312"/>
                <w:sz w:val="24"/>
              </w:rPr>
            </w:pPr>
            <w:r>
              <w:rPr>
                <w:rFonts w:hint="eastAsia" w:eastAsia="仿宋_GB2312" w:cs="仿宋_GB2312"/>
                <w:sz w:val="24"/>
              </w:rPr>
              <w:t>生态效益</w:t>
            </w:r>
          </w:p>
          <w:p w14:paraId="09DE1B91">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F853AC">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432F8F">
            <w:pPr>
              <w:spacing w:line="360" w:lineRule="exact"/>
              <w:jc w:val="center"/>
              <w:rPr>
                <w:rFonts w:ascii="宋体" w:hAnsi="宋体" w:cs="宋体"/>
                <w:color w:val="000000"/>
                <w:sz w:val="24"/>
              </w:rPr>
            </w:pPr>
            <w:r>
              <w:rPr>
                <w:rFonts w:hint="eastAsia"/>
                <w:color w:val="7F7F7F"/>
              </w:rPr>
              <w:t>提高项目区森林防火控制能力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7F3D1E">
            <w:pPr>
              <w:widowControl/>
              <w:jc w:val="center"/>
              <w:textAlignment w:val="center"/>
              <w:rPr>
                <w:rFonts w:ascii="宋体" w:hAnsi="宋体" w:cs="宋体"/>
                <w:color w:val="000000"/>
                <w:sz w:val="24"/>
              </w:rPr>
            </w:pPr>
            <w:r>
              <w:rPr>
                <w:rFonts w:hint="eastAsia"/>
                <w:color w:val="7F7F7F"/>
              </w:rPr>
              <w:t>提高园区内预测、预报和控制森林防火的综合能力</w:t>
            </w:r>
          </w:p>
        </w:tc>
      </w:tr>
      <w:tr w14:paraId="045CF638">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9A66316">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477AC3">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A2F908">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3262B6">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FE8A4B">
            <w:pPr>
              <w:widowControl/>
              <w:jc w:val="center"/>
              <w:textAlignment w:val="center"/>
              <w:rPr>
                <w:rFonts w:ascii="宋体" w:hAnsi="宋体" w:cs="宋体"/>
                <w:color w:val="000000"/>
                <w:sz w:val="24"/>
              </w:rPr>
            </w:pPr>
            <w:r>
              <w:rPr>
                <w:rFonts w:hint="eastAsia" w:ascii="宋体" w:hAns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9100E8">
            <w:pPr>
              <w:widowControl/>
              <w:jc w:val="center"/>
              <w:textAlignment w:val="center"/>
              <w:rPr>
                <w:rFonts w:ascii="宋体" w:hAnsi="宋体" w:cs="宋体"/>
                <w:color w:val="000000"/>
                <w:sz w:val="24"/>
              </w:rPr>
            </w:pPr>
            <w:r>
              <w:rPr>
                <w:rFonts w:hint="eastAsia" w:ascii="宋体" w:hAnsi="宋体" w:cs="宋体"/>
                <w:color w:val="000000"/>
                <w:sz w:val="24"/>
              </w:rPr>
              <w:t>满意</w:t>
            </w:r>
          </w:p>
        </w:tc>
      </w:tr>
      <w:tr w14:paraId="3B966650">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1257BDFC">
            <w:pPr>
              <w:pStyle w:val="2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14:paraId="2F59DBB1">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8C0C4B">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78D118">
            <w:pPr>
              <w:spacing w:before="156" w:beforeLines="50" w:line="760" w:lineRule="exact"/>
              <w:ind w:firstLine="480" w:firstLineChars="150"/>
              <w:rPr>
                <w:rFonts w:eastAsia="仿宋_GB2312"/>
                <w:sz w:val="32"/>
                <w:szCs w:val="32"/>
                <w:u w:val="single"/>
              </w:rPr>
            </w:pPr>
            <w:r>
              <w:rPr>
                <w:rFonts w:hint="eastAsia" w:eastAsia="仿宋_GB2312"/>
                <w:sz w:val="32"/>
                <w:szCs w:val="32"/>
              </w:rPr>
              <w:t>九寨国家森林公园神仙池管理中心供排水系统恢复重建</w:t>
            </w:r>
            <w:r>
              <w:rPr>
                <w:rFonts w:eastAsia="仿宋_GB2312"/>
                <w:sz w:val="32"/>
                <w:szCs w:val="32"/>
              </w:rPr>
              <w:t xml:space="preserve">                             </w:t>
            </w:r>
            <w:r>
              <w:rPr>
                <w:rFonts w:eastAsia="仿宋_GB2312"/>
                <w:sz w:val="32"/>
                <w:szCs w:val="32"/>
                <w:u w:val="single"/>
              </w:rPr>
              <w:t xml:space="preserve">        </w:t>
            </w:r>
          </w:p>
          <w:p w14:paraId="76BEBFB3">
            <w:pPr>
              <w:widowControl/>
              <w:jc w:val="center"/>
              <w:textAlignment w:val="center"/>
              <w:rPr>
                <w:rFonts w:ascii="宋体" w:hAnsi="宋体" w:cs="宋体"/>
                <w:color w:val="000000"/>
                <w:sz w:val="24"/>
              </w:rPr>
            </w:pPr>
          </w:p>
        </w:tc>
      </w:tr>
      <w:tr w14:paraId="4F2857A5">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1CC058">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C37DBC">
            <w:pPr>
              <w:widowControl/>
              <w:jc w:val="center"/>
              <w:textAlignment w:val="center"/>
              <w:rPr>
                <w:rFonts w:ascii="宋体" w:hAnsi="宋体" w:eastAsia="仿宋_GB2312" w:cs="宋体"/>
                <w:color w:val="000000"/>
                <w:sz w:val="24"/>
              </w:rPr>
            </w:pPr>
            <w:r>
              <w:rPr>
                <w:rFonts w:hint="eastAsia" w:ascii="仿宋_GB2312" w:hAnsi="仿宋_GB2312" w:eastAsia="仿宋_GB2312" w:cs="仿宋_GB2312"/>
                <w:sz w:val="32"/>
                <w:szCs w:val="32"/>
              </w:rPr>
              <w:t>九寨国家森林公园管理局</w:t>
            </w:r>
          </w:p>
        </w:tc>
      </w:tr>
      <w:tr w14:paraId="2FF653AD">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11E587">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D8A8C4">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07C905">
            <w:pPr>
              <w:widowControl/>
              <w:jc w:val="center"/>
              <w:textAlignment w:val="center"/>
              <w:rPr>
                <w:rFonts w:ascii="宋体" w:hAnsi="宋体" w:cs="宋体"/>
                <w:color w:val="000000"/>
                <w:sz w:val="24"/>
              </w:rPr>
            </w:pPr>
            <w:r>
              <w:rPr>
                <w:rFonts w:hint="eastAsia" w:ascii="宋体" w:hAnsi="宋体" w:cs="宋体"/>
                <w:color w:val="000000"/>
                <w:sz w:val="24"/>
              </w:rPr>
              <w:t>140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F52877">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5980F2">
            <w:pPr>
              <w:widowControl/>
              <w:jc w:val="center"/>
              <w:textAlignment w:val="center"/>
              <w:rPr>
                <w:rFonts w:ascii="宋体" w:hAnsi="宋体" w:cs="宋体"/>
                <w:color w:val="000000"/>
                <w:sz w:val="24"/>
              </w:rPr>
            </w:pPr>
            <w:r>
              <w:rPr>
                <w:rFonts w:hint="eastAsia" w:ascii="宋体" w:hAnsi="宋体" w:cs="宋体"/>
                <w:color w:val="000000"/>
                <w:sz w:val="24"/>
              </w:rPr>
              <w:t>98.62</w:t>
            </w:r>
          </w:p>
        </w:tc>
      </w:tr>
      <w:tr w14:paraId="73F285EE">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9D6F058">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E1F8D4">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6B41B1">
            <w:pPr>
              <w:widowControl/>
              <w:jc w:val="center"/>
              <w:textAlignment w:val="center"/>
              <w:rPr>
                <w:rFonts w:ascii="宋体" w:hAnsi="宋体" w:cs="宋体"/>
                <w:color w:val="000000"/>
                <w:sz w:val="24"/>
              </w:rPr>
            </w:pPr>
            <w:r>
              <w:rPr>
                <w:rFonts w:hint="eastAsia" w:ascii="宋体" w:hAnsi="宋体" w:cs="宋体"/>
                <w:color w:val="000000"/>
                <w:sz w:val="24"/>
              </w:rPr>
              <w:t>140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E831D4">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8CD8E3">
            <w:pPr>
              <w:widowControl/>
              <w:jc w:val="center"/>
              <w:textAlignment w:val="center"/>
              <w:rPr>
                <w:rFonts w:ascii="宋体" w:hAnsi="宋体" w:cs="宋体"/>
                <w:color w:val="000000"/>
                <w:sz w:val="24"/>
              </w:rPr>
            </w:pPr>
            <w:r>
              <w:rPr>
                <w:rFonts w:hint="eastAsia" w:ascii="宋体" w:hAnsi="宋体" w:cs="宋体"/>
                <w:color w:val="000000"/>
                <w:sz w:val="24"/>
              </w:rPr>
              <w:t>98.62</w:t>
            </w:r>
          </w:p>
        </w:tc>
      </w:tr>
      <w:tr w14:paraId="25D5CCB6">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33D06AC">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CBBFEE">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43C261">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E1283F">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46B44E">
            <w:pPr>
              <w:jc w:val="center"/>
              <w:rPr>
                <w:rFonts w:ascii="宋体" w:hAnsi="宋体" w:cs="宋体"/>
                <w:color w:val="000000"/>
                <w:sz w:val="24"/>
              </w:rPr>
            </w:pPr>
          </w:p>
        </w:tc>
      </w:tr>
      <w:tr w14:paraId="179169F4">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B1E27B">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683EE6B">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9C79066">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0389ABF9">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0E6EA72">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EBB3F2">
            <w:pPr>
              <w:widowControl/>
              <w:jc w:val="center"/>
              <w:textAlignment w:val="center"/>
              <w:rPr>
                <w:rFonts w:ascii="宋体" w:hAnsi="宋体" w:cs="宋体"/>
                <w:color w:val="000000"/>
                <w:sz w:val="24"/>
              </w:rPr>
            </w:pPr>
            <w:r>
              <w:rPr>
                <w:rFonts w:ascii="宋体" w:hAnsi="宋体" w:cs="宋体"/>
                <w:kern w:val="0"/>
                <w:sz w:val="24"/>
              </w:rPr>
              <w:t>1.新建水源地饮用水管道2500米、消防管道200米及消防桩4套；2.改建小型污水处理站1座及配套附属设施，该改造一座员工厕所给排水及电气系统项目。备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52DA84">
            <w:pPr>
              <w:spacing w:line="400" w:lineRule="exact"/>
              <w:jc w:val="center"/>
              <w:rPr>
                <w:rFonts w:ascii="宋体" w:hAnsi="宋体" w:cs="宋体"/>
                <w:color w:val="000000"/>
                <w:sz w:val="24"/>
              </w:rPr>
            </w:pPr>
            <w:r>
              <w:rPr>
                <w:rFonts w:ascii="宋体" w:hAnsi="宋体" w:cs="宋体"/>
                <w:kern w:val="0"/>
                <w:sz w:val="24"/>
              </w:rPr>
              <w:t>1.新建水源地饮用水管道2500米、消防管道200米及消防桩4套；2.改建小型污水处理站1座及配套附属设施，该改造一座员工厕所给排水及电气系统项目。</w:t>
            </w:r>
          </w:p>
        </w:tc>
      </w:tr>
      <w:tr w14:paraId="444205E7">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77CAE8">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FA400B">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D22448">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A722B8">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F48AAA">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3AB13F">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14:paraId="6DB552C2">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D9A4FAA">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274D59">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5A3012">
            <w:pPr>
              <w:widowControl/>
              <w:jc w:val="center"/>
              <w:textAlignment w:val="center"/>
              <w:rPr>
                <w:rFonts w:ascii="宋体" w:hAnsi="宋体" w:cs="宋体"/>
                <w:color w:val="000000"/>
                <w:sz w:val="24"/>
              </w:rPr>
            </w:pPr>
            <w:r>
              <w:rPr>
                <w:rFonts w:hint="eastAsia" w:eastAsia="仿宋_GB2312" w:cs="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C8D75D">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7478F4">
            <w:pPr>
              <w:spacing w:line="360" w:lineRule="exact"/>
              <w:jc w:val="center"/>
              <w:rPr>
                <w:rFonts w:ascii="宋体" w:hAnsi="宋体" w:cs="宋体"/>
                <w:color w:val="000000"/>
                <w:sz w:val="24"/>
              </w:rPr>
            </w:pPr>
            <w:r>
              <w:rPr>
                <w:rFonts w:ascii="宋体" w:hAnsi="宋体" w:cs="宋体"/>
                <w:kern w:val="0"/>
                <w:sz w:val="24"/>
              </w:rPr>
              <w:t>新建水源地饮用水管道</w:t>
            </w:r>
            <w:r>
              <w:rPr>
                <w:rFonts w:hint="eastAsia" w:ascii="宋体" w:hAnsi="宋体" w:cs="宋体"/>
                <w:kern w:val="0"/>
                <w:sz w:val="24"/>
              </w:rPr>
              <w:t>2500米、新建</w:t>
            </w:r>
            <w:r>
              <w:rPr>
                <w:rFonts w:ascii="宋体" w:hAnsi="宋体" w:cs="宋体"/>
                <w:kern w:val="0"/>
                <w:sz w:val="24"/>
              </w:rPr>
              <w:t>消防管道</w:t>
            </w:r>
            <w:r>
              <w:rPr>
                <w:rFonts w:hint="eastAsia" w:ascii="宋体" w:hAnsi="宋体" w:cs="宋体"/>
                <w:kern w:val="0"/>
                <w:sz w:val="24"/>
              </w:rPr>
              <w:t>200米</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70D0D5">
            <w:pPr>
              <w:widowControl/>
              <w:jc w:val="center"/>
              <w:textAlignment w:val="center"/>
              <w:rPr>
                <w:rFonts w:ascii="宋体" w:hAnsi="宋体" w:cs="宋体"/>
                <w:color w:val="000000"/>
                <w:sz w:val="24"/>
              </w:rPr>
            </w:pPr>
            <w:r>
              <w:rPr>
                <w:rFonts w:ascii="宋体" w:hAnsi="宋体" w:cs="宋体"/>
                <w:kern w:val="0"/>
                <w:sz w:val="24"/>
              </w:rPr>
              <w:t>新建水源地饮用水管道</w:t>
            </w:r>
            <w:r>
              <w:rPr>
                <w:rFonts w:hint="eastAsia" w:ascii="宋体" w:hAnsi="宋体" w:cs="宋体"/>
                <w:kern w:val="0"/>
                <w:sz w:val="24"/>
              </w:rPr>
              <w:t>2500米、新建</w:t>
            </w:r>
            <w:r>
              <w:rPr>
                <w:rFonts w:ascii="宋体" w:hAnsi="宋体" w:cs="宋体"/>
                <w:kern w:val="0"/>
                <w:sz w:val="24"/>
              </w:rPr>
              <w:t>消防管道</w:t>
            </w:r>
            <w:r>
              <w:rPr>
                <w:rFonts w:hint="eastAsia" w:ascii="宋体" w:hAnsi="宋体" w:cs="宋体"/>
                <w:kern w:val="0"/>
                <w:sz w:val="24"/>
              </w:rPr>
              <w:t>200米</w:t>
            </w:r>
          </w:p>
        </w:tc>
      </w:tr>
      <w:tr w14:paraId="27DD58AA">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DC13C83">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BC3133">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802B5E">
            <w:pPr>
              <w:widowControl/>
              <w:jc w:val="center"/>
              <w:textAlignment w:val="center"/>
              <w:rPr>
                <w:rFonts w:ascii="宋体" w:hAnsi="宋体" w:cs="宋体"/>
                <w:color w:val="000000"/>
                <w:sz w:val="24"/>
              </w:rPr>
            </w:pPr>
            <w:r>
              <w:rPr>
                <w:rFonts w:hint="eastAsia"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A787DE">
            <w:pPr>
              <w:spacing w:line="360" w:lineRule="exact"/>
              <w:jc w:val="center"/>
              <w:rPr>
                <w:rFonts w:ascii="宋体" w:hAnsi="宋体" w:cs="宋体"/>
                <w:color w:val="0000FF"/>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E43B1C6">
            <w:pPr>
              <w:spacing w:line="360" w:lineRule="exact"/>
              <w:jc w:val="center"/>
              <w:rPr>
                <w:rFonts w:ascii="宋体" w:hAnsi="宋体" w:cs="宋体"/>
                <w:color w:val="000000"/>
                <w:sz w:val="24"/>
              </w:rPr>
            </w:pPr>
            <w:r>
              <w:rPr>
                <w:rFonts w:hint="eastAsia" w:eastAsia="仿宋_GB2312"/>
                <w:sz w:val="24"/>
              </w:rPr>
              <w:t>2018.3——2018.12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ADB1E8">
            <w:pPr>
              <w:jc w:val="center"/>
              <w:rPr>
                <w:rFonts w:ascii="宋体" w:hAnsi="宋体" w:cs="宋体"/>
                <w:color w:val="000000"/>
                <w:sz w:val="24"/>
              </w:rPr>
            </w:pPr>
            <w:r>
              <w:rPr>
                <w:rFonts w:hint="eastAsia" w:eastAsia="仿宋_GB2312"/>
                <w:sz w:val="24"/>
              </w:rPr>
              <w:t>按时完成</w:t>
            </w:r>
          </w:p>
        </w:tc>
      </w:tr>
      <w:tr w14:paraId="34F15556">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1AFB0358">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FBB62C">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F4B870E">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00424A">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A0F4FE4">
            <w:pPr>
              <w:spacing w:line="360" w:lineRule="exact"/>
              <w:jc w:val="center"/>
              <w:rPr>
                <w:rFonts w:ascii="宋体" w:hAnsi="宋体" w:cs="宋体"/>
                <w:color w:val="000000"/>
                <w:sz w:val="24"/>
              </w:rPr>
            </w:pPr>
            <w:r>
              <w:rPr>
                <w:rFonts w:ascii="宋体" w:hAnsi="宋体" w:cs="宋体"/>
                <w:kern w:val="0"/>
                <w:sz w:val="24"/>
              </w:rPr>
              <w:t>该改造一座员工厕所给排水及电气系统</w:t>
            </w:r>
            <w:r>
              <w:rPr>
                <w:rFonts w:hint="eastAsia" w:ascii="宋体" w:hAnsi="宋体" w:cs="宋体"/>
                <w:kern w:val="0"/>
                <w:sz w:val="24"/>
              </w:rPr>
              <w:t>；</w:t>
            </w:r>
            <w:r>
              <w:rPr>
                <w:rFonts w:ascii="宋体" w:hAnsi="宋体" w:cs="宋体"/>
                <w:kern w:val="0"/>
                <w:sz w:val="24"/>
              </w:rPr>
              <w:t>改建小型污水处理站1座及配套附属设施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F7459D">
            <w:pPr>
              <w:widowControl/>
              <w:jc w:val="center"/>
              <w:textAlignment w:val="center"/>
              <w:rPr>
                <w:rFonts w:ascii="宋体" w:hAnsi="宋体" w:cs="宋体"/>
                <w:color w:val="000000"/>
                <w:sz w:val="24"/>
              </w:rPr>
            </w:pPr>
            <w:r>
              <w:rPr>
                <w:rFonts w:hint="eastAsia" w:ascii="宋体" w:hAnsi="宋体" w:cs="宋体"/>
                <w:color w:val="000000"/>
                <w:sz w:val="24"/>
              </w:rPr>
              <w:t>已按要求完成</w:t>
            </w:r>
          </w:p>
        </w:tc>
      </w:tr>
      <w:tr w14:paraId="2EC38C9C">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8B2999F">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D12D511">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647D19">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1282F9">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BCF9CB">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DFC4A2">
            <w:pPr>
              <w:widowControl/>
              <w:jc w:val="center"/>
              <w:textAlignment w:val="center"/>
              <w:rPr>
                <w:rFonts w:ascii="宋体" w:hAnsi="宋体" w:cs="宋体"/>
                <w:color w:val="000000"/>
                <w:sz w:val="24"/>
              </w:rPr>
            </w:pPr>
          </w:p>
        </w:tc>
      </w:tr>
      <w:tr w14:paraId="135F161D">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BD4DFB8">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2BB329C">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359DAE">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FAC584">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0F06F1">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8F910B">
            <w:pPr>
              <w:widowControl/>
              <w:jc w:val="center"/>
              <w:textAlignment w:val="center"/>
              <w:rPr>
                <w:rFonts w:ascii="宋体" w:hAnsi="宋体" w:cs="宋体"/>
                <w:color w:val="000000"/>
                <w:sz w:val="24"/>
              </w:rPr>
            </w:pPr>
          </w:p>
        </w:tc>
      </w:tr>
      <w:tr w14:paraId="7AC17EE8">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3639316">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44BF80">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0928CA">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000984">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8B09DB">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AE7E68">
            <w:pPr>
              <w:widowControl/>
              <w:jc w:val="center"/>
              <w:textAlignment w:val="center"/>
              <w:rPr>
                <w:rFonts w:ascii="宋体" w:hAnsi="宋体" w:cs="宋体"/>
                <w:color w:val="000000"/>
                <w:sz w:val="24"/>
              </w:rPr>
            </w:pPr>
          </w:p>
        </w:tc>
      </w:tr>
      <w:tr w14:paraId="27101004">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CA18275">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B0E7CC9">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1F77BA">
            <w:pPr>
              <w:spacing w:line="360" w:lineRule="exact"/>
              <w:jc w:val="center"/>
              <w:rPr>
                <w:rFonts w:eastAsia="仿宋_GB2312"/>
                <w:sz w:val="24"/>
              </w:rPr>
            </w:pPr>
            <w:r>
              <w:rPr>
                <w:rFonts w:hint="eastAsia" w:eastAsia="仿宋_GB2312" w:cs="仿宋_GB2312"/>
                <w:sz w:val="24"/>
              </w:rPr>
              <w:t>经济效益</w:t>
            </w:r>
          </w:p>
          <w:p w14:paraId="0BF1B66A">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A4D949">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E892A5">
            <w:pPr>
              <w:widowControl/>
              <w:jc w:val="center"/>
              <w:textAlignment w:val="center"/>
              <w:rPr>
                <w:rFonts w:ascii="宋体" w:hAnsi="宋体" w:cs="宋体"/>
                <w:color w:val="000000"/>
                <w:sz w:val="24"/>
              </w:rPr>
            </w:pPr>
            <w:r>
              <w:rPr>
                <w:rFonts w:hint="eastAsia"/>
                <w:sz w:val="24"/>
              </w:rPr>
              <w:t>促进九寨沟-神仙池-黑河大峡谷旅游发展线的发展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FDFAEB">
            <w:pPr>
              <w:widowControl/>
              <w:jc w:val="center"/>
              <w:textAlignment w:val="center"/>
              <w:rPr>
                <w:rFonts w:ascii="宋体" w:hAnsi="宋体" w:cs="宋体"/>
                <w:color w:val="000000"/>
                <w:sz w:val="24"/>
              </w:rPr>
            </w:pPr>
            <w:r>
              <w:rPr>
                <w:rFonts w:hint="eastAsia" w:eastAsia="仿宋_GB2312"/>
                <w:sz w:val="24"/>
              </w:rPr>
              <w:t>有效带动沿线各村旅游发展</w:t>
            </w:r>
          </w:p>
        </w:tc>
      </w:tr>
      <w:tr w14:paraId="0808195A">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11CEF9C">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F5FE47">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A6CBC5E">
            <w:pPr>
              <w:spacing w:line="360" w:lineRule="exact"/>
              <w:jc w:val="center"/>
              <w:rPr>
                <w:rFonts w:eastAsia="仿宋_GB2312"/>
                <w:sz w:val="24"/>
              </w:rPr>
            </w:pPr>
            <w:r>
              <w:rPr>
                <w:rFonts w:hint="eastAsia" w:eastAsia="仿宋_GB2312" w:cs="仿宋_GB2312"/>
                <w:sz w:val="24"/>
              </w:rPr>
              <w:t>社会效益</w:t>
            </w:r>
          </w:p>
          <w:p w14:paraId="1217DA37">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4AF4C29">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5D100D">
            <w:pPr>
              <w:spacing w:line="360" w:lineRule="exact"/>
              <w:jc w:val="center"/>
              <w:rPr>
                <w:rFonts w:ascii="宋体" w:hAnsi="宋体" w:cs="宋体"/>
                <w:color w:val="000000"/>
                <w:sz w:val="24"/>
              </w:rPr>
            </w:pPr>
            <w:r>
              <w:rPr>
                <w:rFonts w:hint="eastAsia"/>
                <w:color w:val="7F7F7F"/>
              </w:rPr>
              <w:t>保障人民群众生命健康和维护和谐稳定大局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D622F9">
            <w:pPr>
              <w:widowControl/>
              <w:jc w:val="center"/>
              <w:textAlignment w:val="center"/>
              <w:rPr>
                <w:rFonts w:ascii="宋体" w:hAnsi="宋体" w:cs="宋体"/>
                <w:color w:val="000000"/>
                <w:sz w:val="24"/>
              </w:rPr>
            </w:pPr>
            <w:r>
              <w:rPr>
                <w:rFonts w:hint="eastAsia" w:eastAsia="仿宋_GB2312"/>
                <w:sz w:val="24"/>
              </w:rPr>
              <w:t>有效保障</w:t>
            </w:r>
            <w:r>
              <w:rPr>
                <w:rFonts w:hint="eastAsia"/>
                <w:color w:val="7F7F7F"/>
              </w:rPr>
              <w:t>人民群众生命健康和维护和谐稳定</w:t>
            </w:r>
          </w:p>
        </w:tc>
      </w:tr>
      <w:tr w14:paraId="59CDED95">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48F982D">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7E655E">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F52B80">
            <w:pPr>
              <w:spacing w:line="360" w:lineRule="exact"/>
              <w:jc w:val="center"/>
              <w:rPr>
                <w:rFonts w:eastAsia="仿宋_GB2312"/>
                <w:sz w:val="24"/>
              </w:rPr>
            </w:pPr>
            <w:r>
              <w:rPr>
                <w:rFonts w:hint="eastAsia" w:eastAsia="仿宋_GB2312" w:cs="仿宋_GB2312"/>
                <w:sz w:val="24"/>
              </w:rPr>
              <w:t>生态效益</w:t>
            </w:r>
          </w:p>
          <w:p w14:paraId="177B4489">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DB7E109">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002DC7">
            <w:pPr>
              <w:spacing w:line="360" w:lineRule="exact"/>
              <w:jc w:val="center"/>
              <w:rPr>
                <w:rFonts w:ascii="宋体" w:hAnsi="宋体" w:cs="宋体"/>
                <w:color w:val="000000"/>
                <w:sz w:val="24"/>
              </w:rPr>
            </w:pPr>
            <w:r>
              <w:rPr>
                <w:rFonts w:hint="eastAsia"/>
                <w:color w:val="7F7F7F"/>
              </w:rPr>
              <w:t>提高项目区森林防火控制能力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07022E">
            <w:pPr>
              <w:widowControl/>
              <w:jc w:val="center"/>
              <w:textAlignment w:val="center"/>
              <w:rPr>
                <w:rFonts w:ascii="宋体" w:hAnsi="宋体" w:cs="宋体"/>
                <w:color w:val="000000"/>
                <w:sz w:val="24"/>
              </w:rPr>
            </w:pPr>
            <w:r>
              <w:rPr>
                <w:rFonts w:hint="eastAsia"/>
                <w:color w:val="7F7F7F"/>
              </w:rPr>
              <w:t>提高园区内预测、预报和控制森林防火的综合能力</w:t>
            </w:r>
          </w:p>
        </w:tc>
      </w:tr>
      <w:tr w14:paraId="510938D0">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05C5D67">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7C6213">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9A6FD81">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D895EED">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3932C0">
            <w:pPr>
              <w:widowControl/>
              <w:jc w:val="center"/>
              <w:textAlignment w:val="center"/>
              <w:rPr>
                <w:rFonts w:ascii="宋体" w:hAnsi="宋体" w:cs="宋体"/>
                <w:color w:val="000000"/>
                <w:sz w:val="24"/>
              </w:rPr>
            </w:pPr>
            <w:r>
              <w:rPr>
                <w:rFonts w:hint="eastAsia" w:ascii="宋体" w:hAns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E1881E">
            <w:pPr>
              <w:widowControl/>
              <w:jc w:val="center"/>
              <w:textAlignment w:val="center"/>
              <w:rPr>
                <w:rFonts w:ascii="宋体" w:hAnsi="宋体" w:cs="宋体"/>
                <w:color w:val="000000"/>
                <w:sz w:val="24"/>
              </w:rPr>
            </w:pPr>
            <w:r>
              <w:rPr>
                <w:rFonts w:hint="eastAsia" w:ascii="宋体" w:hAnsi="宋体" w:cs="宋体"/>
                <w:color w:val="000000"/>
                <w:sz w:val="24"/>
              </w:rPr>
              <w:t>满意</w:t>
            </w:r>
          </w:p>
        </w:tc>
      </w:tr>
      <w:tr w14:paraId="14491B98">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00DD5E07">
            <w:pPr>
              <w:pStyle w:val="25"/>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(2018 年度)</w:t>
            </w:r>
          </w:p>
        </w:tc>
      </w:tr>
      <w:tr w14:paraId="102207A6">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A42F3EA">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F028D6">
            <w:pPr>
              <w:widowControl/>
              <w:jc w:val="center"/>
              <w:textAlignment w:val="center"/>
              <w:rPr>
                <w:rFonts w:ascii="宋体" w:hAnsi="宋体" w:cs="宋体"/>
                <w:color w:val="000000"/>
                <w:sz w:val="24"/>
              </w:rPr>
            </w:pPr>
            <w:r>
              <w:rPr>
                <w:rFonts w:hint="eastAsia" w:eastAsia="仿宋_GB2312"/>
                <w:sz w:val="32"/>
                <w:szCs w:val="32"/>
              </w:rPr>
              <w:t>九寨沟县神仙池生态旅游区建设项目</w:t>
            </w:r>
          </w:p>
        </w:tc>
      </w:tr>
      <w:tr w14:paraId="42C38D07">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E849E59">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6ED41E3">
            <w:pPr>
              <w:widowControl/>
              <w:jc w:val="center"/>
              <w:textAlignment w:val="center"/>
              <w:rPr>
                <w:rFonts w:ascii="宋体" w:hAnsi="宋体" w:eastAsia="仿宋_GB2312" w:cs="宋体"/>
                <w:color w:val="000000"/>
                <w:sz w:val="24"/>
              </w:rPr>
            </w:pPr>
            <w:r>
              <w:rPr>
                <w:rFonts w:hint="eastAsia" w:ascii="仿宋_GB2312" w:hAnsi="仿宋_GB2312" w:eastAsia="仿宋_GB2312" w:cs="仿宋_GB2312"/>
                <w:sz w:val="32"/>
                <w:szCs w:val="32"/>
              </w:rPr>
              <w:t>九寨国家森林公园管理局</w:t>
            </w:r>
          </w:p>
        </w:tc>
      </w:tr>
      <w:tr w14:paraId="3280301A">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5C07364">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E22808">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4131D9">
            <w:pPr>
              <w:widowControl/>
              <w:jc w:val="center"/>
              <w:textAlignment w:val="center"/>
              <w:rPr>
                <w:rFonts w:ascii="宋体" w:hAnsi="宋体" w:cs="宋体"/>
                <w:color w:val="000000"/>
                <w:sz w:val="24"/>
              </w:rPr>
            </w:pPr>
            <w:r>
              <w:rPr>
                <w:rFonts w:hint="eastAsia" w:ascii="宋体" w:hAnsi="宋体" w:cs="宋体"/>
                <w:color w:val="000000"/>
                <w:sz w:val="24"/>
              </w:rPr>
              <w:t>2000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C1B8AD">
            <w:pPr>
              <w:widowControl/>
              <w:jc w:val="center"/>
              <w:textAlignment w:val="center"/>
              <w:rPr>
                <w:rFonts w:ascii="宋体" w:hAnsi="宋体" w:cs="宋体"/>
                <w:color w:val="000000"/>
                <w:sz w:val="24"/>
              </w:rPr>
            </w:pPr>
            <w:r>
              <w:rPr>
                <w:rFonts w:hint="eastAsia" w:ascii="宋体" w:hAnsi="宋体" w:cs="宋体"/>
                <w:color w:val="000000"/>
                <w:kern w:val="0"/>
                <w:sz w:val="24"/>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ADCD7A">
            <w:pPr>
              <w:widowControl/>
              <w:jc w:val="center"/>
              <w:textAlignment w:val="center"/>
              <w:rPr>
                <w:rFonts w:ascii="宋体" w:hAnsi="宋体" w:cs="宋体"/>
                <w:color w:val="000000"/>
                <w:sz w:val="24"/>
              </w:rPr>
            </w:pPr>
            <w:r>
              <w:rPr>
                <w:rFonts w:hint="eastAsia" w:ascii="宋体" w:hAnsi="宋体" w:cs="宋体"/>
                <w:color w:val="000000"/>
                <w:sz w:val="24"/>
              </w:rPr>
              <w:t>865.44</w:t>
            </w:r>
          </w:p>
        </w:tc>
      </w:tr>
      <w:tr w14:paraId="318175DB">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75D1630">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31115F">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631726">
            <w:pPr>
              <w:widowControl/>
              <w:jc w:val="center"/>
              <w:textAlignment w:val="center"/>
              <w:rPr>
                <w:rFonts w:ascii="宋体" w:hAnsi="宋体" w:cs="宋体"/>
                <w:color w:val="000000"/>
                <w:sz w:val="24"/>
              </w:rPr>
            </w:pPr>
            <w:r>
              <w:rPr>
                <w:rFonts w:hint="eastAsia" w:ascii="宋体" w:hAnsi="宋体" w:cs="宋体"/>
                <w:color w:val="000000"/>
                <w:sz w:val="24"/>
              </w:rPr>
              <w:t>2000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553114">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BEBAD9">
            <w:pPr>
              <w:widowControl/>
              <w:jc w:val="center"/>
              <w:textAlignment w:val="center"/>
              <w:rPr>
                <w:rFonts w:ascii="宋体" w:hAnsi="宋体" w:cs="宋体"/>
                <w:color w:val="000000"/>
                <w:sz w:val="24"/>
              </w:rPr>
            </w:pPr>
            <w:r>
              <w:rPr>
                <w:rFonts w:hint="eastAsia" w:ascii="宋体" w:hAnsi="宋体" w:cs="宋体"/>
                <w:color w:val="000000"/>
                <w:sz w:val="24"/>
              </w:rPr>
              <w:t>865.44</w:t>
            </w:r>
          </w:p>
        </w:tc>
      </w:tr>
      <w:tr w14:paraId="446E3612">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843EEE0">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84C059">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7ACD8E">
            <w:pPr>
              <w:widowControl/>
              <w:jc w:val="center"/>
              <w:textAlignment w:val="center"/>
              <w:rPr>
                <w:rFonts w:ascii="宋体" w:hAnsi="宋体" w:cs="宋体"/>
                <w:color w:val="000000"/>
                <w:sz w:val="24"/>
              </w:rPr>
            </w:pPr>
            <w:r>
              <w:rPr>
                <w:rFonts w:hint="eastAsia" w:ascii="宋体" w:hAnsi="宋体" w:cs="宋体"/>
                <w:color w:val="000000"/>
                <w:kern w:val="0"/>
                <w:sz w:val="24"/>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39E986">
            <w:pPr>
              <w:widowControl/>
              <w:jc w:val="center"/>
              <w:textAlignment w:val="center"/>
              <w:rPr>
                <w:rFonts w:ascii="宋体" w:hAnsi="宋体" w:cs="宋体"/>
                <w:color w:val="000000"/>
                <w:sz w:val="24"/>
              </w:rPr>
            </w:pPr>
            <w:r>
              <w:rPr>
                <w:rFonts w:hint="eastAsia" w:ascii="宋体" w:hAnsi="宋体" w:cs="宋体"/>
                <w:color w:val="000000"/>
                <w:kern w:val="0"/>
                <w:sz w:val="24"/>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4C9F97">
            <w:pPr>
              <w:jc w:val="center"/>
              <w:rPr>
                <w:rFonts w:ascii="宋体" w:hAnsi="宋体" w:cs="宋体"/>
                <w:color w:val="000000"/>
                <w:sz w:val="24"/>
              </w:rPr>
            </w:pPr>
          </w:p>
        </w:tc>
      </w:tr>
      <w:tr w14:paraId="6A3E564F">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A77D1D">
            <w:pPr>
              <w:widowControl/>
              <w:jc w:val="center"/>
              <w:textAlignment w:val="center"/>
              <w:rPr>
                <w:rFonts w:ascii="宋体" w:hAns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CFEE59">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A4C1CC3">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实际完成目标</w:t>
            </w:r>
          </w:p>
        </w:tc>
      </w:tr>
      <w:tr w14:paraId="29FCCDD0">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CD35385">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43713B8">
            <w:pPr>
              <w:widowControl/>
              <w:jc w:val="center"/>
              <w:textAlignment w:val="center"/>
              <w:rPr>
                <w:rFonts w:ascii="宋体" w:hAnsi="宋体" w:cs="宋体"/>
                <w:color w:val="000000"/>
                <w:sz w:val="24"/>
              </w:rPr>
            </w:pPr>
            <w:r>
              <w:rPr>
                <w:rFonts w:ascii="宋体" w:hAnsi="宋体" w:cs="宋体"/>
                <w:kern w:val="0"/>
                <w:sz w:val="24"/>
              </w:rPr>
              <w:t>1.神仙池核心景区：厕所改扩建150平方米；生态停车场（神仙池保护站）800平方米；神仙池保护站至仙女桥人行栈道3公里；智慧旅游配套设施系统1套。神仙池景区创4A软环境建设。2.神仙池管理中心周边区域配套设施：观光车停靠站3处；木屋式售票点、商业点、吸烟区、花台式隔离带；3.神仙池游客服务中心改造3000平方米；祥云堡（噶玛涛）10千伏输电线路建设共计5公里；</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F30817">
            <w:pPr>
              <w:widowControl/>
              <w:jc w:val="center"/>
              <w:textAlignment w:val="center"/>
              <w:rPr>
                <w:rFonts w:ascii="宋体" w:hAnsi="宋体" w:cs="宋体"/>
                <w:color w:val="000000"/>
                <w:sz w:val="24"/>
              </w:rPr>
            </w:pPr>
            <w:r>
              <w:rPr>
                <w:rFonts w:ascii="宋体" w:hAnsi="宋体" w:cs="宋体"/>
                <w:kern w:val="0"/>
                <w:sz w:val="24"/>
              </w:rPr>
              <w:t>完成输电线路建设6000米，完成神仙池保护站至神仙池管理中心栈道修建1公里，神仙池游客管理中心维修改造正在实施。</w:t>
            </w:r>
          </w:p>
        </w:tc>
      </w:tr>
      <w:tr w14:paraId="7EE9382D">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5CAA89">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86B953D">
            <w:pPr>
              <w:widowControl/>
              <w:jc w:val="center"/>
              <w:textAlignment w:val="center"/>
              <w:rPr>
                <w:rFonts w:ascii="宋体" w:hAns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909D04">
            <w:pPr>
              <w:widowControl/>
              <w:jc w:val="center"/>
              <w:textAlignment w:val="center"/>
              <w:rPr>
                <w:rFonts w:ascii="宋体" w:hAns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503B1E">
            <w:pPr>
              <w:widowControl/>
              <w:jc w:val="center"/>
              <w:textAlignment w:val="center"/>
              <w:rPr>
                <w:rFonts w:ascii="宋体" w:hAns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5A6D86">
            <w:pPr>
              <w:widowControl/>
              <w:jc w:val="center"/>
              <w:textAlignment w:val="center"/>
              <w:rPr>
                <w:rFonts w:ascii="宋体" w:hAnsi="宋体" w:cs="宋体"/>
                <w:color w:val="000000"/>
                <w:sz w:val="24"/>
              </w:rPr>
            </w:pPr>
            <w:r>
              <w:rPr>
                <w:rFonts w:hint="eastAsia" w:ascii="宋体" w:hAnsi="宋体" w:cs="宋体"/>
                <w:color w:val="000000"/>
                <w:kern w:val="0"/>
                <w:sz w:val="24"/>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CD43D61">
            <w:pPr>
              <w:widowControl/>
              <w:jc w:val="center"/>
              <w:textAlignment w:val="center"/>
              <w:rPr>
                <w:rFonts w:ascii="宋体" w:hAnsi="宋体" w:cs="宋体"/>
                <w:color w:val="000000"/>
                <w:sz w:val="24"/>
              </w:rPr>
            </w:pPr>
            <w:r>
              <w:rPr>
                <w:rFonts w:hint="eastAsia" w:ascii="宋体" w:hAnsi="宋体" w:cs="宋体"/>
                <w:color w:val="000000"/>
                <w:kern w:val="0"/>
                <w:sz w:val="24"/>
                <w:lang w:bidi="ar"/>
              </w:rPr>
              <w:t>实际完成指标值(包含数字及文字描述)</w:t>
            </w:r>
          </w:p>
        </w:tc>
      </w:tr>
      <w:tr w14:paraId="706F9838">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84AEEB5">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66B22D">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CA5F7FB">
            <w:pPr>
              <w:widowControl/>
              <w:jc w:val="center"/>
              <w:textAlignment w:val="center"/>
              <w:rPr>
                <w:rFonts w:ascii="宋体" w:hAnsi="宋体" w:cs="宋体"/>
                <w:color w:val="000000"/>
                <w:sz w:val="24"/>
              </w:rPr>
            </w:pPr>
            <w:r>
              <w:rPr>
                <w:rFonts w:hint="eastAsia" w:eastAsia="仿宋_GB2312" w:cs="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D580D6D">
            <w:pPr>
              <w:widowControl/>
              <w:jc w:val="center"/>
              <w:textAlignment w:val="center"/>
              <w:rPr>
                <w:rFonts w:ascii="宋体" w:hAnsi="宋体" w:cs="宋体"/>
                <w:color w:val="000000"/>
                <w:sz w:val="24"/>
              </w:rPr>
            </w:pPr>
            <w:r>
              <w:rPr>
                <w:rFonts w:ascii="宋体" w:hAnsi="宋体" w:cs="宋体"/>
                <w:kern w:val="0"/>
                <w:sz w:val="24"/>
              </w:rPr>
              <w:t>输电线路建设</w:t>
            </w:r>
            <w:r>
              <w:rPr>
                <w:rFonts w:hint="eastAsia" w:ascii="宋体" w:hAnsi="宋体" w:cs="宋体"/>
                <w:kern w:val="0"/>
                <w:sz w:val="24"/>
              </w:rPr>
              <w:t>；</w:t>
            </w:r>
            <w:r>
              <w:rPr>
                <w:rFonts w:ascii="宋体" w:hAnsi="宋体" w:cs="宋体"/>
                <w:kern w:val="0"/>
                <w:sz w:val="24"/>
              </w:rPr>
              <w:t>神仙池保护站至神仙池管理中心栈道修建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97DB707">
            <w:pPr>
              <w:jc w:val="center"/>
              <w:rPr>
                <w:rFonts w:ascii="宋体" w:hAnsi="宋体" w:cs="宋体"/>
                <w:color w:val="000000"/>
                <w:sz w:val="24"/>
              </w:rPr>
            </w:pPr>
            <w:r>
              <w:rPr>
                <w:rFonts w:ascii="宋体" w:hAnsi="宋体" w:cs="宋体"/>
                <w:kern w:val="0"/>
                <w:sz w:val="24"/>
              </w:rPr>
              <w:t>输电线路建设</w:t>
            </w:r>
            <w:r>
              <w:rPr>
                <w:rFonts w:hint="eastAsia" w:ascii="宋体" w:hAnsi="宋体" w:cs="宋体"/>
                <w:kern w:val="0"/>
                <w:sz w:val="24"/>
              </w:rPr>
              <w:t>6000米；</w:t>
            </w:r>
            <w:r>
              <w:rPr>
                <w:rFonts w:ascii="宋体" w:hAnsi="宋体" w:cs="宋体"/>
                <w:kern w:val="0"/>
                <w:sz w:val="24"/>
              </w:rPr>
              <w:t>神仙池保护站至神仙池管理中心栈道修建</w:t>
            </w:r>
            <w:r>
              <w:rPr>
                <w:rFonts w:hint="eastAsia" w:ascii="宋体" w:hAnsi="宋体" w:cs="宋体"/>
                <w:kern w:val="0"/>
                <w:sz w:val="24"/>
              </w:rPr>
              <w:t>1公里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A13A56">
            <w:pPr>
              <w:widowControl/>
              <w:jc w:val="center"/>
              <w:textAlignment w:val="center"/>
              <w:rPr>
                <w:rFonts w:ascii="宋体" w:hAnsi="宋体" w:cs="宋体"/>
                <w:color w:val="000000"/>
                <w:sz w:val="24"/>
              </w:rPr>
            </w:pPr>
            <w:r>
              <w:rPr>
                <w:rFonts w:hint="eastAsia" w:ascii="宋体" w:hAnsi="宋体" w:cs="宋体"/>
                <w:kern w:val="0"/>
                <w:sz w:val="24"/>
              </w:rPr>
              <w:t>完成</w:t>
            </w:r>
            <w:r>
              <w:rPr>
                <w:rFonts w:ascii="宋体" w:hAnsi="宋体" w:cs="宋体"/>
                <w:kern w:val="0"/>
                <w:sz w:val="24"/>
              </w:rPr>
              <w:t>输电线路建设</w:t>
            </w:r>
            <w:r>
              <w:rPr>
                <w:rFonts w:hint="eastAsia" w:ascii="宋体" w:hAnsi="宋体" w:cs="宋体"/>
                <w:kern w:val="0"/>
                <w:sz w:val="24"/>
              </w:rPr>
              <w:t>6000米；</w:t>
            </w:r>
            <w:r>
              <w:rPr>
                <w:rFonts w:ascii="宋体" w:hAnsi="宋体" w:cs="宋体"/>
                <w:kern w:val="0"/>
                <w:sz w:val="24"/>
              </w:rPr>
              <w:t>神仙池保护站至神仙池管理中心栈道修建1公里</w:t>
            </w:r>
          </w:p>
        </w:tc>
      </w:tr>
      <w:tr w14:paraId="5B57243D">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9745A0C">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1ACA3DD">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71101C1">
            <w:pPr>
              <w:widowControl/>
              <w:jc w:val="center"/>
              <w:textAlignment w:val="center"/>
              <w:rPr>
                <w:rFonts w:ascii="宋体" w:hAnsi="宋体" w:cs="宋体"/>
                <w:color w:val="000000"/>
                <w:sz w:val="24"/>
              </w:rPr>
            </w:pPr>
            <w:r>
              <w:rPr>
                <w:rFonts w:hint="eastAsia"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05AAB14">
            <w:pPr>
              <w:spacing w:line="360" w:lineRule="exact"/>
              <w:jc w:val="center"/>
              <w:rPr>
                <w:rFonts w:ascii="宋体" w:hAnsi="宋体" w:cs="宋体"/>
                <w:color w:val="000000"/>
                <w:sz w:val="24"/>
              </w:rPr>
            </w:pPr>
            <w:r>
              <w:rPr>
                <w:rFonts w:ascii="宋体" w:hAnsi="宋体" w:cs="宋体"/>
                <w:kern w:val="0"/>
                <w:sz w:val="24"/>
              </w:rPr>
              <w:t>输电线路</w:t>
            </w:r>
            <w:r>
              <w:rPr>
                <w:rFonts w:hint="eastAsia" w:ascii="宋体" w:hAnsi="宋体" w:cs="宋体"/>
                <w:kern w:val="0"/>
                <w:sz w:val="24"/>
              </w:rPr>
              <w:t>及栈道修建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B0B1C3">
            <w:pPr>
              <w:jc w:val="center"/>
              <w:rPr>
                <w:rFonts w:ascii="宋体" w:hAnsi="宋体" w:eastAsia="仿宋_GB2312" w:cs="宋体"/>
                <w:color w:val="000000"/>
                <w:sz w:val="24"/>
              </w:rPr>
            </w:pPr>
            <w:r>
              <w:rPr>
                <w:rFonts w:hint="eastAsia" w:eastAsia="仿宋_GB2312" w:cs="仿宋_GB2312"/>
                <w:sz w:val="24"/>
              </w:rPr>
              <w:t>2018.</w:t>
            </w:r>
            <w:r>
              <w:rPr>
                <w:rFonts w:hint="eastAsia" w:eastAsia="仿宋_GB2312"/>
                <w:sz w:val="24"/>
              </w:rPr>
              <w:t>2</w:t>
            </w:r>
            <w:r>
              <w:rPr>
                <w:rFonts w:hint="eastAsia" w:eastAsia="仿宋_GB2312" w:cs="仿宋_GB2312"/>
                <w:sz w:val="24"/>
              </w:rPr>
              <w:t>-</w:t>
            </w:r>
            <w:r>
              <w:rPr>
                <w:rFonts w:eastAsia="仿宋_GB2312"/>
                <w:sz w:val="24"/>
              </w:rPr>
              <w:t xml:space="preserve"> </w:t>
            </w:r>
            <w:r>
              <w:rPr>
                <w:rFonts w:hint="eastAsia" w:eastAsia="仿宋_GB2312"/>
                <w:sz w:val="24"/>
              </w:rPr>
              <w:t>2018.</w:t>
            </w:r>
            <w:r>
              <w:rPr>
                <w:rFonts w:eastAsia="仿宋_GB2312"/>
                <w:sz w:val="24"/>
              </w:rPr>
              <w:t xml:space="preserve"> </w:t>
            </w:r>
            <w:r>
              <w:rPr>
                <w:rFonts w:hint="eastAsia" w:eastAsia="仿宋_GB2312"/>
                <w:sz w:val="24"/>
              </w:rPr>
              <w:t>12</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5C745C">
            <w:pPr>
              <w:jc w:val="center"/>
              <w:rPr>
                <w:rFonts w:ascii="宋体" w:hAnsi="宋体" w:cs="宋体"/>
                <w:color w:val="000000"/>
                <w:sz w:val="24"/>
              </w:rPr>
            </w:pPr>
            <w:r>
              <w:rPr>
                <w:rFonts w:hint="eastAsia" w:ascii="宋体" w:hAnsi="宋体" w:cs="宋体"/>
                <w:color w:val="000000"/>
                <w:sz w:val="24"/>
              </w:rPr>
              <w:t>按时完成</w:t>
            </w:r>
          </w:p>
        </w:tc>
      </w:tr>
      <w:tr w14:paraId="42B6C03B">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1BD2CCE">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165F13">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89E664">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118400A">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93747B">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62D5EFA">
            <w:pPr>
              <w:widowControl/>
              <w:jc w:val="center"/>
              <w:textAlignment w:val="center"/>
              <w:rPr>
                <w:rFonts w:ascii="宋体" w:hAnsi="宋体" w:cs="宋体"/>
                <w:color w:val="000000"/>
                <w:sz w:val="24"/>
              </w:rPr>
            </w:pPr>
          </w:p>
        </w:tc>
      </w:tr>
      <w:tr w14:paraId="1D3ECBDF">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3E6BE03">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927AEBB">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C17128">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60A353">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6DADEF">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FD2A33">
            <w:pPr>
              <w:widowControl/>
              <w:jc w:val="center"/>
              <w:textAlignment w:val="center"/>
              <w:rPr>
                <w:rFonts w:ascii="宋体" w:hAnsi="宋体" w:cs="宋体"/>
                <w:color w:val="000000"/>
                <w:sz w:val="24"/>
              </w:rPr>
            </w:pPr>
          </w:p>
        </w:tc>
      </w:tr>
      <w:tr w14:paraId="7C798FB5">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26F95223">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A07F4E">
            <w:pPr>
              <w:widowControl/>
              <w:jc w:val="center"/>
              <w:textAlignment w:val="center"/>
              <w:rPr>
                <w:rFonts w:ascii="宋体" w:hAns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78C5EE">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F6BC61">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811392">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CFC33F5">
            <w:pPr>
              <w:widowControl/>
              <w:jc w:val="center"/>
              <w:textAlignment w:val="center"/>
              <w:rPr>
                <w:rFonts w:ascii="宋体" w:hAnsi="宋体" w:cs="宋体"/>
                <w:color w:val="000000"/>
                <w:sz w:val="24"/>
              </w:rPr>
            </w:pPr>
          </w:p>
        </w:tc>
      </w:tr>
      <w:tr w14:paraId="6A8B9BCA">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05A0B3C">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D500114">
            <w:pPr>
              <w:widowControl/>
              <w:jc w:val="center"/>
              <w:textAlignment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CBE15BF">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B68055E">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350181">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0C2B8DD">
            <w:pPr>
              <w:widowControl/>
              <w:jc w:val="center"/>
              <w:textAlignment w:val="center"/>
              <w:rPr>
                <w:rFonts w:ascii="宋体" w:hAnsi="宋体" w:cs="宋体"/>
                <w:color w:val="000000"/>
                <w:sz w:val="24"/>
              </w:rPr>
            </w:pPr>
          </w:p>
        </w:tc>
      </w:tr>
      <w:tr w14:paraId="7FFB80CE">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67435ECB">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3F6B2AF">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2722F23">
            <w:pPr>
              <w:spacing w:line="360" w:lineRule="exact"/>
              <w:jc w:val="center"/>
              <w:rPr>
                <w:rFonts w:eastAsia="仿宋_GB2312"/>
                <w:sz w:val="24"/>
              </w:rPr>
            </w:pPr>
            <w:r>
              <w:rPr>
                <w:rFonts w:hint="eastAsia" w:eastAsia="仿宋_GB2312" w:cs="仿宋_GB2312"/>
                <w:sz w:val="24"/>
              </w:rPr>
              <w:t>经济效益</w:t>
            </w:r>
          </w:p>
          <w:p w14:paraId="2CF836F1">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92E499">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8F42030">
            <w:pPr>
              <w:widowControl/>
              <w:jc w:val="center"/>
              <w:textAlignment w:val="center"/>
              <w:rPr>
                <w:rFonts w:ascii="宋体" w:hAnsi="宋体" w:cs="宋体"/>
                <w:color w:val="000000"/>
                <w:sz w:val="24"/>
              </w:rPr>
            </w:pPr>
            <w:r>
              <w:rPr>
                <w:rFonts w:hint="eastAsia"/>
                <w:color w:val="7F7F7F"/>
              </w:rPr>
              <w:t>提高九寨沟县生态旅游竞争力、促进经济社会可持续发展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982170">
            <w:pPr>
              <w:widowControl/>
              <w:jc w:val="center"/>
              <w:textAlignment w:val="center"/>
              <w:rPr>
                <w:rFonts w:ascii="宋体" w:hAnsi="宋体" w:cs="宋体"/>
                <w:color w:val="000000"/>
                <w:sz w:val="24"/>
              </w:rPr>
            </w:pPr>
            <w:r>
              <w:rPr>
                <w:rFonts w:hint="eastAsia" w:eastAsia="仿宋_GB2312"/>
                <w:sz w:val="24"/>
              </w:rPr>
              <w:t>有效保障</w:t>
            </w:r>
            <w:r>
              <w:rPr>
                <w:rFonts w:hint="eastAsia"/>
                <w:color w:val="7F7F7F"/>
              </w:rPr>
              <w:t>生态建设与保护，维护生态安全</w:t>
            </w:r>
          </w:p>
        </w:tc>
      </w:tr>
      <w:tr w14:paraId="166953EA">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58590483">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3F3C47">
            <w:pPr>
              <w:widowControl/>
              <w:jc w:val="center"/>
              <w:textAlignment w:val="center"/>
              <w:rPr>
                <w:rFonts w:ascii="宋体" w:hAns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9628F1">
            <w:pPr>
              <w:spacing w:line="360" w:lineRule="exact"/>
              <w:jc w:val="center"/>
              <w:rPr>
                <w:rFonts w:eastAsia="仿宋_GB2312"/>
                <w:sz w:val="24"/>
              </w:rPr>
            </w:pPr>
            <w:r>
              <w:rPr>
                <w:rFonts w:hint="eastAsia" w:eastAsia="仿宋_GB2312" w:cs="仿宋_GB2312"/>
                <w:sz w:val="24"/>
              </w:rPr>
              <w:t>社会效益</w:t>
            </w:r>
          </w:p>
          <w:p w14:paraId="63E49B3D">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5C75C52">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724BEED">
            <w:pPr>
              <w:spacing w:line="360" w:lineRule="exact"/>
              <w:jc w:val="center"/>
              <w:rPr>
                <w:rFonts w:ascii="宋体" w:hAnsi="宋体" w:cs="宋体"/>
                <w:color w:val="000000"/>
                <w:sz w:val="24"/>
              </w:rPr>
            </w:pPr>
            <w:r>
              <w:rPr>
                <w:rFonts w:hint="eastAsia"/>
                <w:color w:val="7F7F7F"/>
              </w:rPr>
              <w:t>保障人民群众生命健康和维护和谐稳定大局</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17A99E">
            <w:pPr>
              <w:widowControl/>
              <w:jc w:val="center"/>
              <w:textAlignment w:val="center"/>
              <w:rPr>
                <w:rFonts w:ascii="宋体" w:hAnsi="宋体" w:cs="宋体"/>
                <w:color w:val="000000"/>
                <w:sz w:val="24"/>
              </w:rPr>
            </w:pPr>
          </w:p>
        </w:tc>
      </w:tr>
      <w:tr w14:paraId="09C11A50">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2D032F8">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D87E9D">
            <w:pPr>
              <w:widowControl/>
              <w:jc w:val="center"/>
              <w:textAlignment w:val="center"/>
              <w:rPr>
                <w:rFonts w:ascii="宋体" w:hAnsi="宋体" w:cs="宋体"/>
                <w:color w:val="000000"/>
                <w:kern w:val="0"/>
                <w:sz w:val="24"/>
                <w:lang w:bidi="ar"/>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96E256">
            <w:pPr>
              <w:spacing w:line="360" w:lineRule="exact"/>
              <w:jc w:val="center"/>
              <w:rPr>
                <w:rFonts w:eastAsia="仿宋_GB2312"/>
                <w:sz w:val="24"/>
              </w:rPr>
            </w:pPr>
            <w:r>
              <w:rPr>
                <w:rFonts w:hint="eastAsia" w:eastAsia="仿宋_GB2312" w:cs="仿宋_GB2312"/>
                <w:sz w:val="24"/>
              </w:rPr>
              <w:t>生态效益</w:t>
            </w:r>
          </w:p>
          <w:p w14:paraId="5C308253">
            <w:pPr>
              <w:widowControl/>
              <w:jc w:val="center"/>
              <w:textAlignment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665A08">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EAD9D7">
            <w:pPr>
              <w:spacing w:line="360" w:lineRule="exact"/>
              <w:jc w:val="center"/>
              <w:rPr>
                <w:rFonts w:ascii="宋体" w:hAnsi="宋体" w:cs="宋体"/>
                <w:color w:val="000000"/>
                <w:sz w:val="24"/>
              </w:rPr>
            </w:pPr>
            <w:r>
              <w:rPr>
                <w:rFonts w:hint="eastAsia"/>
                <w:color w:val="7F7F7F"/>
              </w:rPr>
              <w:t>提高项目区森林防火控制能力</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9D05727">
            <w:pPr>
              <w:widowControl/>
              <w:jc w:val="center"/>
              <w:textAlignment w:val="center"/>
              <w:rPr>
                <w:rFonts w:ascii="宋体" w:hAnsi="宋体" w:cs="宋体"/>
                <w:color w:val="000000"/>
                <w:sz w:val="24"/>
              </w:rPr>
            </w:pPr>
          </w:p>
        </w:tc>
      </w:tr>
      <w:tr w14:paraId="6CBD0627">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4372AB93">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22BF5F1">
            <w:pPr>
              <w:widowControl/>
              <w:jc w:val="center"/>
              <w:textAlignment w:val="center"/>
              <w:rPr>
                <w:rFonts w:ascii="宋体" w:hAns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F80EE04">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42071C">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8C1055">
            <w:pPr>
              <w:widowControl/>
              <w:jc w:val="center"/>
              <w:textAlignment w:val="center"/>
              <w:rPr>
                <w:rFonts w:ascii="宋体" w:hAnsi="宋体" w:cs="宋体"/>
                <w:color w:val="000000"/>
                <w:sz w:val="24"/>
              </w:rPr>
            </w:pPr>
            <w:r>
              <w:rPr>
                <w:rFonts w:hint="eastAsia" w:ascii="宋体" w:hAns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B23E234">
            <w:pPr>
              <w:widowControl/>
              <w:jc w:val="center"/>
              <w:textAlignment w:val="center"/>
              <w:rPr>
                <w:rFonts w:ascii="宋体" w:hAnsi="宋体" w:cs="宋体"/>
                <w:color w:val="000000"/>
                <w:sz w:val="24"/>
              </w:rPr>
            </w:pPr>
            <w:r>
              <w:rPr>
                <w:rFonts w:hint="eastAsia" w:ascii="宋体" w:hAnsi="宋体" w:cs="宋体"/>
                <w:color w:val="000000"/>
                <w:sz w:val="24"/>
              </w:rPr>
              <w:t>满意</w:t>
            </w:r>
          </w:p>
        </w:tc>
      </w:tr>
    </w:tbl>
    <w:p w14:paraId="79F74024">
      <w:pPr>
        <w:spacing w:line="580" w:lineRule="exact"/>
        <w:rPr>
          <w:rFonts w:ascii="仿宋_GB2312" w:hAnsi="仿宋_GB2312" w:eastAsia="仿宋_GB2312" w:cs="仿宋_GB2312"/>
          <w:sz w:val="32"/>
          <w:szCs w:val="32"/>
        </w:rPr>
      </w:pPr>
    </w:p>
    <w:p w14:paraId="5CAC9406">
      <w:pPr>
        <w:numPr>
          <w:ilvl w:val="0"/>
          <w:numId w:val="5"/>
        </w:numPr>
        <w:spacing w:line="44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14:paraId="070812B0">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本部门按要求对2018年部门整体支出绩效评价情况开展自评，《九寨国家森林公园管理局2018年部门整体支出绩效评价报告》见附件。</w:t>
      </w:r>
    </w:p>
    <w:p w14:paraId="117AAF5A">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eastAsia="仿宋_GB2312"/>
          <w:sz w:val="32"/>
          <w:szCs w:val="32"/>
        </w:rPr>
        <w:t>九寨国家森林公园林区道路恢复重建</w:t>
      </w:r>
      <w:r>
        <w:rPr>
          <w:rFonts w:hint="eastAsia" w:ascii="仿宋_GB2312" w:hAnsi="仿宋_GB2312" w:eastAsia="仿宋_GB2312" w:cs="仿宋_GB2312"/>
          <w:sz w:val="32"/>
          <w:szCs w:val="32"/>
        </w:rPr>
        <w:t>项目、</w:t>
      </w:r>
      <w:r>
        <w:rPr>
          <w:rFonts w:hint="eastAsia" w:eastAsia="仿宋_GB2312"/>
          <w:sz w:val="32"/>
          <w:szCs w:val="32"/>
        </w:rPr>
        <w:t>九寨国家森林公园神仙池管理中心供排水系统恢复重建</w:t>
      </w:r>
      <w:r>
        <w:rPr>
          <w:rFonts w:hint="eastAsia" w:ascii="仿宋_GB2312" w:hAnsi="仿宋_GB2312" w:eastAsia="仿宋_GB2312" w:cs="仿宋_GB2312"/>
          <w:sz w:val="32"/>
          <w:szCs w:val="32"/>
        </w:rPr>
        <w:t>项目、</w:t>
      </w:r>
      <w:r>
        <w:rPr>
          <w:rFonts w:hint="eastAsia" w:eastAsia="仿宋_GB2312"/>
          <w:sz w:val="32"/>
          <w:szCs w:val="32"/>
        </w:rPr>
        <w:t>九寨沟县神仙池生态旅游区建设项目、</w:t>
      </w:r>
      <w:r>
        <w:rPr>
          <w:rFonts w:hint="eastAsia" w:ascii="仿宋_GB2312" w:hAnsi="仿宋_GB2312" w:eastAsia="仿宋_GB2312" w:cs="仿宋_GB2312"/>
          <w:sz w:val="32"/>
          <w:szCs w:val="32"/>
        </w:rPr>
        <w:t>九寨国家森林公园保护站业务用房及防火基础设施恢复重建项目开展了绩效评价，《项目2018年绩效评价报告》见附件。（非涉密部门均需公开部门整体支出评价报告，部门自行组织的绩效评价情况根据部门实际公开）</w:t>
      </w:r>
    </w:p>
    <w:p w14:paraId="70AAA4E5">
      <w:pPr>
        <w:spacing w:line="440" w:lineRule="exact"/>
        <w:jc w:val="center"/>
        <w:rPr>
          <w:rFonts w:ascii="方正小标宋简体" w:hAnsi="方正小标宋简体" w:eastAsia="方正小标宋简体" w:cs="方正小标宋简体"/>
          <w:sz w:val="44"/>
          <w:szCs w:val="44"/>
        </w:rPr>
      </w:pPr>
    </w:p>
    <w:p w14:paraId="5743BAAD">
      <w:pPr>
        <w:spacing w:line="440" w:lineRule="exact"/>
        <w:ind w:firstLine="800" w:firstLineChars="250"/>
        <w:outlineLvl w:val="1"/>
        <w:rPr>
          <w:rStyle w:val="27"/>
          <w:rFonts w:ascii="黑体" w:hAnsi="黑体" w:eastAsia="黑体"/>
        </w:rPr>
      </w:pPr>
      <w:bookmarkStart w:id="49" w:name="_Toc15396612"/>
      <w:bookmarkStart w:id="50" w:name="_Toc15377221"/>
      <w:r>
        <w:rPr>
          <w:rFonts w:hint="eastAsia" w:ascii="黑体" w:hAnsi="黑体" w:eastAsia="黑体"/>
          <w:color w:val="000000"/>
          <w:sz w:val="32"/>
          <w:szCs w:val="32"/>
        </w:rPr>
        <w:t>十</w:t>
      </w:r>
      <w:r>
        <w:rPr>
          <w:rStyle w:val="27"/>
          <w:rFonts w:hint="eastAsia" w:ascii="黑体" w:hAnsi="黑体" w:eastAsia="黑体"/>
        </w:rPr>
        <w:t>一、</w:t>
      </w:r>
      <w:r>
        <w:rPr>
          <w:rStyle w:val="27"/>
          <w:rFonts w:hint="eastAsia" w:ascii="黑体" w:hAnsi="黑体" w:eastAsia="黑体"/>
          <w:b w:val="0"/>
        </w:rPr>
        <w:t>其他重要事项的情况说明</w:t>
      </w:r>
      <w:bookmarkEnd w:id="49"/>
      <w:bookmarkEnd w:id="50"/>
    </w:p>
    <w:p w14:paraId="79FA3DB8">
      <w:pPr>
        <w:spacing w:line="440" w:lineRule="exact"/>
        <w:ind w:firstLine="643" w:firstLineChars="200"/>
        <w:outlineLvl w:val="2"/>
        <w:rPr>
          <w:rFonts w:ascii="仿宋" w:hAnsi="仿宋" w:eastAsia="仿宋"/>
          <w:color w:val="000000"/>
          <w:sz w:val="32"/>
          <w:szCs w:val="32"/>
        </w:rPr>
      </w:pPr>
      <w:bookmarkStart w:id="51" w:name="_Toc15377222"/>
      <w:r>
        <w:rPr>
          <w:rFonts w:hint="eastAsia" w:ascii="仿宋" w:hAnsi="仿宋" w:eastAsia="仿宋"/>
          <w:b/>
          <w:color w:val="000000"/>
          <w:sz w:val="32"/>
          <w:szCs w:val="32"/>
        </w:rPr>
        <w:t>（一）机关运行经费支出情况</w:t>
      </w:r>
      <w:bookmarkEnd w:id="51"/>
    </w:p>
    <w:p w14:paraId="51C7DF18">
      <w:pPr>
        <w:spacing w:line="44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8年，九寨国家森林公园机关运行经费支出0万元，比</w:t>
      </w:r>
      <w:r>
        <w:rPr>
          <w:rFonts w:ascii="仿宋_GB2312" w:eastAsia="仿宋_GB2312"/>
          <w:color w:val="000000"/>
          <w:sz w:val="32"/>
          <w:szCs w:val="32"/>
        </w:rPr>
        <w:t>201</w:t>
      </w:r>
      <w:r>
        <w:rPr>
          <w:rFonts w:hint="eastAsia" w:ascii="仿宋_GB2312" w:eastAsia="仿宋_GB2312"/>
          <w:color w:val="000000"/>
          <w:sz w:val="32"/>
          <w:szCs w:val="32"/>
        </w:rPr>
        <w:t>7年增加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（或与</w:t>
      </w:r>
      <w:r>
        <w:rPr>
          <w:rFonts w:ascii="仿宋_GB2312" w:eastAsia="仿宋_GB2312"/>
          <w:color w:val="000000"/>
          <w:sz w:val="32"/>
          <w:szCs w:val="32"/>
        </w:rPr>
        <w:t>201</w:t>
      </w:r>
      <w:r>
        <w:rPr>
          <w:rFonts w:hint="eastAsia" w:ascii="仿宋_GB2312" w:eastAsia="仿宋_GB2312"/>
          <w:color w:val="000000"/>
          <w:sz w:val="32"/>
          <w:szCs w:val="32"/>
        </w:rPr>
        <w:t>7年决算数持平）。</w:t>
      </w:r>
    </w:p>
    <w:p w14:paraId="284448AB">
      <w:pPr>
        <w:spacing w:line="440" w:lineRule="exact"/>
        <w:ind w:firstLine="640"/>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w:t>
      </w:r>
    </w:p>
    <w:p w14:paraId="732F3AA4">
      <w:pPr>
        <w:autoSpaceDE w:val="0"/>
        <w:autoSpaceDN w:val="0"/>
        <w:adjustRightInd w:val="0"/>
        <w:spacing w:line="440" w:lineRule="exact"/>
        <w:ind w:firstLine="643" w:firstLineChars="200"/>
        <w:jc w:val="left"/>
        <w:outlineLvl w:val="2"/>
        <w:rPr>
          <w:rFonts w:ascii="仿宋" w:hAnsi="仿宋" w:eastAsia="仿宋"/>
          <w:b/>
          <w:color w:val="000000"/>
          <w:sz w:val="32"/>
          <w:szCs w:val="32"/>
        </w:rPr>
      </w:pPr>
      <w:bookmarkStart w:id="52" w:name="_Toc15377223"/>
      <w:r>
        <w:rPr>
          <w:rFonts w:hint="eastAsia" w:ascii="仿宋" w:hAnsi="仿宋" w:eastAsia="仿宋"/>
          <w:b/>
          <w:color w:val="000000"/>
          <w:sz w:val="32"/>
          <w:szCs w:val="32"/>
        </w:rPr>
        <w:t>（二）政府采购支出情况</w:t>
      </w:r>
      <w:bookmarkEnd w:id="52"/>
    </w:p>
    <w:p w14:paraId="7036649B">
      <w:pPr>
        <w:spacing w:line="44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8年，政府采购支出总额0万元，其中：政府采购货物支出0万元、政府采购工程支出0万元、政府采购服务支出0万元。授予中小企业合同金额0万元，占政府采购支出总额的0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14:paraId="2FD07BBF">
      <w:pPr>
        <w:autoSpaceDE w:val="0"/>
        <w:autoSpaceDN w:val="0"/>
        <w:adjustRightInd w:val="0"/>
        <w:spacing w:line="44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CS06</w:t>
      </w:r>
      <w:r>
        <w:rPr>
          <w:rFonts w:hint="eastAsia" w:ascii="仿宋" w:hAnsi="仿宋" w:eastAsia="仿宋"/>
          <w:b/>
          <w:color w:val="000000"/>
          <w:sz w:val="32"/>
          <w:szCs w:val="32"/>
        </w:rPr>
        <w:t>表）</w:t>
      </w:r>
    </w:p>
    <w:p w14:paraId="51D37E61">
      <w:pPr>
        <w:autoSpaceDE w:val="0"/>
        <w:autoSpaceDN w:val="0"/>
        <w:adjustRightInd w:val="0"/>
        <w:spacing w:line="440" w:lineRule="exact"/>
        <w:ind w:firstLine="643" w:firstLineChars="200"/>
        <w:jc w:val="left"/>
        <w:outlineLvl w:val="2"/>
        <w:rPr>
          <w:rFonts w:ascii="仿宋" w:hAnsi="仿宋" w:eastAsia="仿宋"/>
          <w:b/>
          <w:color w:val="000000"/>
          <w:sz w:val="32"/>
          <w:szCs w:val="32"/>
        </w:rPr>
      </w:pPr>
      <w:bookmarkStart w:id="53" w:name="_Toc15377224"/>
      <w:r>
        <w:rPr>
          <w:rFonts w:hint="eastAsia" w:ascii="仿宋" w:hAnsi="仿宋" w:eastAsia="仿宋"/>
          <w:b/>
          <w:color w:val="000000"/>
          <w:sz w:val="32"/>
          <w:szCs w:val="32"/>
        </w:rPr>
        <w:t>（三）国有资产占有使用情况</w:t>
      </w:r>
      <w:bookmarkEnd w:id="53"/>
    </w:p>
    <w:p w14:paraId="3736F12B">
      <w:pPr>
        <w:autoSpaceDE w:val="0"/>
        <w:autoSpaceDN w:val="0"/>
        <w:adjustRightInd w:val="0"/>
        <w:spacing w:line="440"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日，共有车辆4辆，其中：部级领导干部用车0辆、一般公务用车4辆、一般执法执勤用车0辆、特种专业技术用车0辆、其他用车0辆，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14:paraId="7327ECD3">
      <w:pPr>
        <w:autoSpaceDE w:val="0"/>
        <w:autoSpaceDN w:val="0"/>
        <w:adjustRightInd w:val="0"/>
        <w:spacing w:line="44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（数据来源财决</w:t>
      </w:r>
      <w:r>
        <w:rPr>
          <w:rFonts w:ascii="仿宋" w:hAnsi="仿宋" w:eastAsia="仿宋"/>
          <w:b/>
          <w:color w:val="000000"/>
          <w:sz w:val="32"/>
          <w:szCs w:val="32"/>
        </w:rPr>
        <w:t>CS05</w:t>
      </w:r>
      <w:r>
        <w:rPr>
          <w:rFonts w:hint="eastAsia" w:ascii="仿宋" w:hAnsi="仿宋" w:eastAsia="仿宋"/>
          <w:b/>
          <w:color w:val="000000"/>
          <w:sz w:val="32"/>
          <w:szCs w:val="32"/>
        </w:rPr>
        <w:t>表，按部门决算报表填报数据罗列车辆情况。）</w:t>
      </w:r>
    </w:p>
    <w:p w14:paraId="3F878DD6">
      <w:pPr>
        <w:spacing w:line="440" w:lineRule="exact"/>
        <w:ind w:firstLine="643" w:firstLineChars="200"/>
        <w:rPr>
          <w:rFonts w:ascii="仿宋_GB2312" w:eastAsia="仿宋_GB2312"/>
          <w:b/>
          <w:color w:val="000000"/>
          <w:sz w:val="32"/>
          <w:szCs w:val="32"/>
        </w:rPr>
      </w:pPr>
    </w:p>
    <w:p w14:paraId="76556AA9">
      <w:pPr>
        <w:widowControl/>
        <w:spacing w:line="440" w:lineRule="exact"/>
        <w:jc w:val="left"/>
        <w:rPr>
          <w:rFonts w:ascii="仿宋_GB2312" w:eastAsia="仿宋_GB2312"/>
          <w:b/>
          <w:color w:val="000000"/>
          <w:sz w:val="32"/>
          <w:szCs w:val="32"/>
        </w:rPr>
      </w:pPr>
      <w:r>
        <w:rPr>
          <w:rFonts w:ascii="仿宋_GB2312" w:eastAsia="仿宋_GB2312"/>
          <w:b/>
          <w:color w:val="000000"/>
          <w:sz w:val="32"/>
          <w:szCs w:val="32"/>
        </w:rPr>
        <w:br w:type="page"/>
      </w:r>
    </w:p>
    <w:p w14:paraId="71FCB654">
      <w:pPr>
        <w:numPr>
          <w:ilvl w:val="0"/>
          <w:numId w:val="7"/>
        </w:numPr>
        <w:spacing w:line="440" w:lineRule="exact"/>
        <w:ind w:firstLine="663" w:firstLineChars="150"/>
        <w:jc w:val="center"/>
        <w:outlineLvl w:val="0"/>
        <w:rPr>
          <w:rStyle w:val="26"/>
          <w:rFonts w:ascii="黑体" w:hAnsi="黑体" w:eastAsia="黑体"/>
          <w:b w:val="0"/>
        </w:rPr>
      </w:pPr>
      <w:bookmarkStart w:id="54" w:name="_Toc15377225"/>
      <w:bookmarkStart w:id="55" w:name="_Toc15396613"/>
      <w:r>
        <w:rPr>
          <w:rFonts w:hint="eastAsia" w:ascii="黑体" w:hAnsi="黑体" w:eastAsia="黑体"/>
          <w:b/>
          <w:color w:val="000000"/>
          <w:sz w:val="44"/>
          <w:szCs w:val="44"/>
        </w:rPr>
        <w:t>名</w:t>
      </w:r>
      <w:r>
        <w:rPr>
          <w:rStyle w:val="26"/>
          <w:rFonts w:hint="eastAsia" w:ascii="黑体" w:hAnsi="黑体" w:eastAsia="黑体"/>
          <w:b w:val="0"/>
        </w:rPr>
        <w:t>词解释</w:t>
      </w:r>
      <w:bookmarkEnd w:id="54"/>
      <w:bookmarkEnd w:id="55"/>
    </w:p>
    <w:p w14:paraId="050FABA0">
      <w:pPr>
        <w:spacing w:line="440" w:lineRule="exact"/>
        <w:jc w:val="left"/>
        <w:rPr>
          <w:rFonts w:ascii="宋体"/>
          <w:b/>
          <w:color w:val="000000"/>
          <w:sz w:val="44"/>
          <w:szCs w:val="44"/>
        </w:rPr>
      </w:pPr>
    </w:p>
    <w:p w14:paraId="3D98107A">
      <w:pPr>
        <w:pStyle w:val="24"/>
        <w:spacing w:line="44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1169B9A2">
      <w:pPr>
        <w:pStyle w:val="24"/>
        <w:spacing w:line="44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4E604843">
      <w:pPr>
        <w:pStyle w:val="24"/>
        <w:spacing w:line="44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55666BE9">
      <w:pPr>
        <w:pStyle w:val="24"/>
        <w:spacing w:line="44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06CEAFEA">
      <w:pPr>
        <w:pStyle w:val="24"/>
        <w:spacing w:line="44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5ABB5043">
      <w:pPr>
        <w:pStyle w:val="24"/>
        <w:spacing w:line="44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79AC7CFC">
      <w:pPr>
        <w:pStyle w:val="24"/>
        <w:spacing w:line="44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2883442B">
      <w:pPr>
        <w:pStyle w:val="24"/>
        <w:spacing w:line="44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1C64C8AE">
      <w:pPr>
        <w:spacing w:line="440"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Style w:val="16"/>
          <w:rFonts w:hint="eastAsia" w:ascii="仿宋" w:hAnsi="仿宋" w:eastAsia="仿宋"/>
          <w:b w:val="0"/>
          <w:color w:val="000000"/>
          <w:sz w:val="32"/>
          <w:szCs w:val="32"/>
        </w:rPr>
        <w:t>一般公共服务201组织事务32其他组织事务支出99</w:t>
      </w:r>
      <w:r>
        <w:rPr>
          <w:rFonts w:hint="eastAsia" w:ascii="仿宋_GB2312" w:eastAsia="仿宋_GB2312"/>
          <w:color w:val="000000"/>
          <w:sz w:val="32"/>
          <w:szCs w:val="32"/>
        </w:rPr>
        <w:t>：指反应除上述项目以外其他用于中国共产党组织部门的事务支出。</w:t>
      </w:r>
    </w:p>
    <w:p w14:paraId="1F727039">
      <w:pPr>
        <w:spacing w:line="440" w:lineRule="exact"/>
        <w:ind w:firstLine="640" w:firstLineChars="200"/>
        <w:rPr>
          <w:rFonts w:ascii="仿宋_GB2312" w:eastAsia="仿宋_GB2312"/>
          <w:bCs/>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社会保障和就业</w:t>
      </w:r>
      <w:r>
        <w:rPr>
          <w:rStyle w:val="16"/>
          <w:rFonts w:hint="eastAsia" w:ascii="仿宋" w:hAnsi="仿宋" w:eastAsia="仿宋"/>
          <w:b w:val="0"/>
          <w:color w:val="000000"/>
          <w:sz w:val="32"/>
          <w:szCs w:val="32"/>
        </w:rPr>
        <w:t>208行政事业单位离退休05机关事业单位基本养老保险缴费</w:t>
      </w:r>
      <w:r>
        <w:rPr>
          <w:rStyle w:val="16"/>
          <w:rFonts w:hint="eastAsia" w:ascii="仿宋" w:hAnsi="仿宋" w:eastAsia="仿宋"/>
          <w:b w:val="0"/>
          <w:bCs/>
          <w:color w:val="000000"/>
          <w:sz w:val="32"/>
          <w:szCs w:val="32"/>
        </w:rPr>
        <w:t>支出</w:t>
      </w:r>
      <w:r>
        <w:rPr>
          <w:rFonts w:hint="eastAsia" w:ascii="仿宋_GB2312" w:eastAsia="仿宋_GB2312"/>
          <w:bCs/>
          <w:color w:val="000000"/>
          <w:sz w:val="32"/>
          <w:szCs w:val="32"/>
        </w:rPr>
        <w:t>：指反映机关事业单位实施养老保险制度由单位缴纳的基本养老保险费支出。</w:t>
      </w:r>
      <w:r>
        <w:rPr>
          <w:rStyle w:val="16"/>
          <w:rFonts w:hint="eastAsia" w:ascii="仿宋" w:hAnsi="仿宋" w:eastAsia="仿宋"/>
          <w:b w:val="0"/>
          <w:bCs/>
          <w:color w:val="000000"/>
          <w:sz w:val="32"/>
          <w:szCs w:val="32"/>
        </w:rPr>
        <w:t>208其他社会保障和就业支出99其他社会保障和就业支出01</w:t>
      </w:r>
      <w:r>
        <w:rPr>
          <w:rFonts w:hint="eastAsia" w:ascii="仿宋_GB2312" w:eastAsia="仿宋_GB2312"/>
          <w:bCs/>
          <w:color w:val="000000"/>
          <w:sz w:val="32"/>
          <w:szCs w:val="32"/>
        </w:rPr>
        <w:t>支出：指</w:t>
      </w:r>
      <w:r>
        <w:rPr>
          <w:rFonts w:hint="eastAsia" w:ascii="仿宋_GB2312" w:eastAsia="仿宋_GB2312"/>
          <w:color w:val="000000"/>
          <w:sz w:val="32"/>
          <w:szCs w:val="32"/>
        </w:rPr>
        <w:t>反映除上述项目以外其他用于</w:t>
      </w:r>
      <w:r>
        <w:rPr>
          <w:rFonts w:hint="eastAsia" w:ascii="仿宋_GB2312" w:eastAsia="仿宋_GB2312"/>
          <w:bCs/>
          <w:color w:val="000000"/>
          <w:sz w:val="32"/>
          <w:szCs w:val="32"/>
        </w:rPr>
        <w:t>社会保障和就业方面的支出</w:t>
      </w:r>
    </w:p>
    <w:p w14:paraId="350675AE">
      <w:pPr>
        <w:spacing w:line="4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Style w:val="16"/>
          <w:rFonts w:hint="eastAsia" w:ascii="仿宋" w:hAnsi="仿宋" w:eastAsia="仿宋"/>
          <w:b w:val="0"/>
          <w:bCs/>
          <w:color w:val="000000"/>
          <w:sz w:val="32"/>
          <w:szCs w:val="32"/>
        </w:rPr>
        <w:t>医疗卫生与计划生育支出210行政事业单位医疗11事业单位医疗02</w:t>
      </w:r>
      <w:r>
        <w:rPr>
          <w:rFonts w:hint="eastAsia" w:ascii="仿宋" w:hAnsi="仿宋" w:eastAsia="仿宋"/>
          <w:b/>
          <w:sz w:val="32"/>
          <w:szCs w:val="32"/>
        </w:rPr>
        <w:t>：</w:t>
      </w:r>
      <w:r>
        <w:rPr>
          <w:rFonts w:hint="eastAsia" w:ascii="仿宋_GB2312" w:eastAsia="仿宋_GB2312"/>
          <w:color w:val="000000"/>
          <w:sz w:val="32"/>
          <w:szCs w:val="32"/>
        </w:rPr>
        <w:t>指反映财政部门集中安排的事业单位基本医疗保险缴费经费，未参加医疗保险的事业单位的公费医疗经费，按国家规定享受离休人员待遇人员的医疗经费。</w:t>
      </w:r>
    </w:p>
    <w:p w14:paraId="10FB727E">
      <w:pPr>
        <w:spacing w:line="440" w:lineRule="exact"/>
        <w:ind w:firstLine="640" w:firstLineChars="200"/>
        <w:rPr>
          <w:rFonts w:ascii="仿宋" w:hAnsi="仿宋" w:eastAsia="仿宋"/>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 w:hAnsi="仿宋" w:eastAsia="仿宋"/>
          <w:b/>
          <w:bCs/>
          <w:color w:val="000000"/>
          <w:sz w:val="32"/>
          <w:szCs w:val="32"/>
        </w:rPr>
        <w:t>节能环保支出</w:t>
      </w:r>
      <w:r>
        <w:rPr>
          <w:rFonts w:hint="eastAsia" w:ascii="仿宋" w:hAnsi="仿宋" w:eastAsia="仿宋"/>
          <w:color w:val="000000"/>
          <w:sz w:val="32"/>
          <w:szCs w:val="32"/>
        </w:rPr>
        <w:t>211自然生态保护04生态保护01</w:t>
      </w:r>
      <w:r>
        <w:rPr>
          <w:rStyle w:val="16"/>
          <w:rFonts w:hint="eastAsia" w:ascii="仿宋" w:hAnsi="仿宋" w:eastAsia="仿宋"/>
          <w:color w:val="000000"/>
          <w:sz w:val="32"/>
          <w:szCs w:val="32"/>
        </w:rPr>
        <w:t>：</w:t>
      </w:r>
      <w:r>
        <w:rPr>
          <w:rFonts w:hint="eastAsia" w:ascii="仿宋_GB2312" w:eastAsia="仿宋_GB2312"/>
          <w:color w:val="000000"/>
          <w:sz w:val="32"/>
          <w:szCs w:val="32"/>
        </w:rPr>
        <w:t>指反映用于生态保护区、生态示范区、生态省（市、县）管理及建设、日常管护、宣教、试点示范等支出，生态修复支出，资源开发生态监管等支出。</w:t>
      </w:r>
      <w:r>
        <w:rPr>
          <w:rFonts w:hint="eastAsia" w:ascii="仿宋" w:hAnsi="仿宋" w:eastAsia="仿宋"/>
          <w:color w:val="000000"/>
          <w:sz w:val="32"/>
          <w:szCs w:val="32"/>
        </w:rPr>
        <w:t>211自然生态保护04其他自然生态保护99</w:t>
      </w:r>
    </w:p>
    <w:p w14:paraId="2DCE75B6">
      <w:pPr>
        <w:spacing w:line="440"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ascii="仿宋_GB2312" w:eastAsia="仿宋_GB2312"/>
          <w:color w:val="000000"/>
          <w:sz w:val="32"/>
          <w:szCs w:val="32"/>
        </w:rPr>
        <w:t>.</w:t>
      </w:r>
      <w:r>
        <w:rPr>
          <w:rStyle w:val="16"/>
          <w:rFonts w:hint="eastAsia" w:ascii="仿宋" w:hAnsi="仿宋" w:eastAsia="仿宋"/>
          <w:color w:val="000000"/>
          <w:sz w:val="32"/>
          <w:szCs w:val="32"/>
        </w:rPr>
        <w:t>农林水支出</w:t>
      </w:r>
      <w:r>
        <w:rPr>
          <w:rStyle w:val="16"/>
          <w:rFonts w:hint="eastAsia" w:ascii="仿宋" w:hAnsi="仿宋" w:eastAsia="仿宋"/>
          <w:b w:val="0"/>
          <w:bCs/>
          <w:color w:val="000000"/>
          <w:sz w:val="32"/>
          <w:szCs w:val="32"/>
        </w:rPr>
        <w:t>213林业和草原02事业机构04</w:t>
      </w:r>
      <w:r>
        <w:rPr>
          <w:rStyle w:val="16"/>
          <w:rFonts w:hint="eastAsia" w:ascii="仿宋" w:hAnsi="仿宋" w:eastAsia="仿宋"/>
          <w:color w:val="000000"/>
          <w:sz w:val="32"/>
          <w:szCs w:val="32"/>
        </w:rPr>
        <w:t>：</w:t>
      </w:r>
      <w:r>
        <w:rPr>
          <w:rFonts w:hint="eastAsia" w:ascii="仿宋_GB2312" w:eastAsia="仿宋_GB2312"/>
          <w:color w:val="000000"/>
          <w:sz w:val="32"/>
          <w:szCs w:val="32"/>
        </w:rPr>
        <w:t>指反映用于林业事业单位的基本支出。213</w:t>
      </w:r>
      <w:r>
        <w:rPr>
          <w:rStyle w:val="16"/>
          <w:rFonts w:hint="eastAsia" w:ascii="仿宋" w:hAnsi="仿宋" w:eastAsia="仿宋"/>
          <w:b w:val="0"/>
          <w:bCs/>
          <w:color w:val="000000"/>
          <w:sz w:val="32"/>
          <w:szCs w:val="32"/>
        </w:rPr>
        <w:t>林业和草原</w:t>
      </w:r>
      <w:r>
        <w:rPr>
          <w:rFonts w:hint="eastAsia" w:ascii="仿宋_GB2312" w:eastAsia="仿宋_GB2312"/>
          <w:color w:val="000000"/>
          <w:sz w:val="32"/>
          <w:szCs w:val="32"/>
        </w:rPr>
        <w:t>02其他林业和草原支出99其他林业和草原支出：指反映除上述项目以外其他用于林业和草原方面的支出。</w:t>
      </w:r>
    </w:p>
    <w:p w14:paraId="0FA3D8F6">
      <w:pPr>
        <w:spacing w:line="440" w:lineRule="exact"/>
        <w:ind w:firstLine="640" w:firstLineChars="200"/>
        <w:rPr>
          <w:rFonts w:ascii="仿宋" w:hAnsi="仿宋" w:eastAsia="仿宋"/>
          <w:b/>
          <w:bCs/>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住房保障</w:t>
      </w:r>
      <w:r>
        <w:rPr>
          <w:rStyle w:val="16"/>
          <w:rFonts w:hint="eastAsia" w:ascii="仿宋" w:hAnsi="仿宋" w:eastAsia="仿宋"/>
          <w:b w:val="0"/>
          <w:bCs/>
          <w:color w:val="000000"/>
          <w:sz w:val="32"/>
          <w:szCs w:val="32"/>
        </w:rPr>
        <w:t>支出</w:t>
      </w:r>
      <w:r>
        <w:rPr>
          <w:rStyle w:val="16"/>
          <w:rFonts w:hint="eastAsia" w:ascii="仿宋" w:hAnsi="仿宋" w:eastAsia="仿宋"/>
          <w:color w:val="000000"/>
          <w:sz w:val="32"/>
          <w:szCs w:val="32"/>
        </w:rPr>
        <w:t>住房保障支出</w:t>
      </w:r>
      <w:r>
        <w:rPr>
          <w:rStyle w:val="16"/>
          <w:rFonts w:hint="eastAsia" w:ascii="仿宋" w:hAnsi="仿宋" w:eastAsia="仿宋"/>
          <w:b w:val="0"/>
          <w:bCs/>
          <w:color w:val="000000"/>
          <w:sz w:val="32"/>
          <w:szCs w:val="32"/>
        </w:rPr>
        <w:t>221住房改革支出02住房公积金01：</w:t>
      </w:r>
      <w:r>
        <w:rPr>
          <w:rFonts w:hint="eastAsia" w:ascii="仿宋_GB2312" w:eastAsia="仿宋_GB2312"/>
          <w:color w:val="000000"/>
          <w:sz w:val="32"/>
          <w:szCs w:val="32"/>
        </w:rPr>
        <w:t>指反映行政事业单位按人力资源和社会保障部、财政部规定的基本工资和津贴补贴以及规定比例为职工缴纳的住房公积金。</w:t>
      </w:r>
    </w:p>
    <w:p w14:paraId="7358A645">
      <w:pPr>
        <w:spacing w:line="44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w:t>
      </w:r>
      <w:r>
        <w:rPr>
          <w:rFonts w:hint="eastAsia" w:ascii="仿宋" w:hAnsi="仿宋" w:eastAsia="仿宋"/>
          <w:b/>
          <w:color w:val="000000"/>
          <w:sz w:val="32"/>
          <w:szCs w:val="32"/>
        </w:rPr>
        <w:t>8年政府收支分类科目》增减内容。）</w:t>
      </w:r>
    </w:p>
    <w:p w14:paraId="4AADCB85">
      <w:pPr>
        <w:spacing w:line="4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07AF242D">
      <w:pPr>
        <w:spacing w:line="4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61232C67">
      <w:pPr>
        <w:spacing w:line="44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388871C8">
      <w:pPr>
        <w:pStyle w:val="24"/>
        <w:spacing w:line="44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2F145AF">
      <w:pPr>
        <w:pStyle w:val="24"/>
        <w:spacing w:line="44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11BC95F">
      <w:pPr>
        <w:pStyle w:val="24"/>
        <w:spacing w:line="440" w:lineRule="exact"/>
        <w:ind w:firstLine="640" w:firstLineChars="200"/>
        <w:rPr>
          <w:rFonts w:ascii="仿宋_GB2312" w:eastAsia="仿宋_GB2312" w:cs="黑体"/>
          <w:sz w:val="32"/>
          <w:szCs w:val="32"/>
        </w:rPr>
      </w:pPr>
    </w:p>
    <w:p w14:paraId="2C90AD55">
      <w:pPr>
        <w:spacing w:line="44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14:paraId="517110F4">
      <w:pPr>
        <w:numPr>
          <w:ilvl w:val="0"/>
          <w:numId w:val="7"/>
        </w:numPr>
        <w:spacing w:line="440" w:lineRule="exact"/>
        <w:ind w:firstLine="663" w:firstLineChars="150"/>
        <w:jc w:val="center"/>
        <w:outlineLvl w:val="0"/>
        <w:rPr>
          <w:rStyle w:val="26"/>
          <w:rFonts w:ascii="黑体" w:hAnsi="黑体" w:eastAsia="黑体"/>
          <w:b w:val="0"/>
        </w:rPr>
      </w:pPr>
      <w:bookmarkStart w:id="56" w:name="_Toc15377226"/>
      <w:r>
        <w:rPr>
          <w:rFonts w:ascii="宋体"/>
          <w:b/>
          <w:color w:val="000000"/>
          <w:sz w:val="44"/>
          <w:szCs w:val="44"/>
        </w:rPr>
        <w:br w:type="page"/>
      </w:r>
      <w:bookmarkStart w:id="57" w:name="_Toc15396614"/>
      <w:r>
        <w:rPr>
          <w:rStyle w:val="26"/>
          <w:rFonts w:hint="eastAsia" w:ascii="黑体" w:hAnsi="黑体" w:eastAsia="黑体"/>
          <w:b w:val="0"/>
        </w:rPr>
        <w:t>附件</w:t>
      </w:r>
      <w:bookmarkEnd w:id="57"/>
      <w:bookmarkStart w:id="58" w:name="_Toc15396615"/>
    </w:p>
    <w:p w14:paraId="74D8C715">
      <w:pPr>
        <w:spacing w:line="440" w:lineRule="exact"/>
        <w:ind w:left="315" w:leftChars="150"/>
        <w:outlineLvl w:val="0"/>
        <w:rPr>
          <w:rStyle w:val="26"/>
          <w:rFonts w:ascii="仿宋" w:hAnsi="仿宋" w:eastAsia="仿宋"/>
          <w:b w:val="0"/>
          <w:bCs w:val="0"/>
          <w:sz w:val="32"/>
          <w:szCs w:val="32"/>
        </w:rPr>
      </w:pPr>
      <w:r>
        <w:rPr>
          <w:rStyle w:val="26"/>
          <w:rFonts w:hint="eastAsia" w:ascii="仿宋" w:hAnsi="仿宋" w:eastAsia="仿宋"/>
          <w:b w:val="0"/>
          <w:bCs w:val="0"/>
          <w:sz w:val="32"/>
          <w:szCs w:val="32"/>
        </w:rPr>
        <w:t>附件1</w:t>
      </w:r>
      <w:bookmarkEnd w:id="58"/>
    </w:p>
    <w:p w14:paraId="22A53DF7">
      <w:pPr>
        <w:spacing w:line="440" w:lineRule="exact"/>
        <w:jc w:val="center"/>
        <w:outlineLvl w:val="0"/>
        <w:rPr>
          <w:rFonts w:ascii="黑体" w:hAnsi="黑体" w:eastAsia="黑体" w:cs="方正小标宋简体"/>
          <w:sz w:val="36"/>
          <w:szCs w:val="36"/>
        </w:rPr>
      </w:pPr>
      <w:bookmarkStart w:id="59" w:name="_Toc15396616"/>
      <w:r>
        <w:rPr>
          <w:rFonts w:hint="eastAsia" w:ascii="黑体" w:hAnsi="黑体" w:eastAsia="黑体" w:cs="方正小标宋简体"/>
          <w:sz w:val="36"/>
          <w:szCs w:val="36"/>
        </w:rPr>
        <w:t>九寨国家森林公园管理局</w:t>
      </w:r>
    </w:p>
    <w:p w14:paraId="161A5630">
      <w:pPr>
        <w:spacing w:line="440" w:lineRule="exact"/>
        <w:jc w:val="center"/>
        <w:outlineLvl w:val="0"/>
        <w:rPr>
          <w:rFonts w:ascii="黑体" w:hAnsi="黑体" w:eastAsia="黑体" w:cs="方正小标宋简体"/>
          <w:sz w:val="36"/>
          <w:szCs w:val="36"/>
        </w:rPr>
      </w:pPr>
      <w:r>
        <w:rPr>
          <w:rFonts w:hint="eastAsia" w:ascii="黑体" w:hAnsi="黑体" w:eastAsia="黑体" w:cs="方正小标宋简体"/>
          <w:sz w:val="36"/>
          <w:szCs w:val="36"/>
        </w:rPr>
        <w:t>2018年部门整体支出绩效评价报告</w:t>
      </w:r>
      <w:bookmarkEnd w:id="59"/>
    </w:p>
    <w:p w14:paraId="33CD8B8C">
      <w:pPr>
        <w:spacing w:line="440" w:lineRule="exact"/>
        <w:ind w:firstLine="640" w:firstLineChars="200"/>
        <w:rPr>
          <w:rFonts w:ascii="黑体" w:hAnsi="黑体" w:eastAsia="黑体" w:cs="黑体"/>
          <w:sz w:val="32"/>
          <w:szCs w:val="32"/>
        </w:rPr>
      </w:pPr>
    </w:p>
    <w:p w14:paraId="6E278502">
      <w:pPr>
        <w:numPr>
          <w:ilvl w:val="0"/>
          <w:numId w:val="8"/>
        </w:numPr>
        <w:spacing w:line="440" w:lineRule="exact"/>
        <w:ind w:firstLine="640" w:firstLineChars="200"/>
        <w:rPr>
          <w:rFonts w:ascii="黑体" w:hAnsi="黑体" w:eastAsia="黑体" w:cs="黑体"/>
          <w:sz w:val="32"/>
          <w:szCs w:val="32"/>
        </w:rPr>
      </w:pPr>
      <w:r>
        <w:rPr>
          <w:rFonts w:hint="eastAsia" w:ascii="黑体" w:hAnsi="黑体" w:eastAsia="黑体" w:cs="黑体"/>
          <w:sz w:val="32"/>
          <w:szCs w:val="32"/>
        </w:rPr>
        <w:t>部门（单位）概况</w:t>
      </w:r>
    </w:p>
    <w:p w14:paraId="46127FFF">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（一）部门（单位）基本情况</w:t>
      </w:r>
    </w:p>
    <w:p w14:paraId="6FE69E49">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根据《森林公园管理办法》和《四川省森林公园管理条例》的有关规定，在上级行政主管部门的指导下，结合森林公园的实际和经济发展的需要，制定相应的发展实施方案，并组织实施；统一管理森林公园内的各种资源；调查自然资源并建立档案；组织生态环境监测，应用法律和科学的手段保护园内的生态环境、自然资源及各种野生动植物；组织和协调有关部门开展公园的科学研究工作；负责进行宣教工作；组织科学实验、教学学习、科研考察及驯化、繁殖珍稀濒危野生动植物等工作；负责公园内各项基础设施建设项目顺利实施，协助监督部门对各项基础设施建设项目工程进行质量监督，认真履行上级行政主管部门下达的各项职责。同时受九寨沟县林业局委托执法授权。九寨国家森林公园管理局在林业行政主管部门指导下做好了动植物保护、封山育林、造林绿化、环境保护、护林防火和森林病虫害防治、林政管理等工作;在园区内开展林业法律法规宣传和执法检查;根据《行政处罚法》、《森林法》、《野生动植物保护法》、《森林法实施细则》、《森林防火条例》及《林业行政处罚程序规定》等法律法规的规定及时有效制止违法活动，维护林业行政管理秩序。</w:t>
      </w:r>
    </w:p>
    <w:p w14:paraId="335B175D">
      <w:pPr>
        <w:spacing w:line="440" w:lineRule="exact"/>
        <w:ind w:firstLine="640" w:firstLineChars="200"/>
        <w:rPr>
          <w:rFonts w:ascii="仿宋" w:hAnsi="仿宋" w:eastAsia="仿宋" w:cs="仿宋_GB2312"/>
          <w:sz w:val="32"/>
          <w:szCs w:val="32"/>
        </w:rPr>
      </w:pPr>
      <w:r>
        <w:rPr>
          <w:rFonts w:hint="eastAsia" w:ascii="仿宋_GB2312" w:hAnsi="仿宋_GB2312" w:eastAsia="仿宋_GB2312" w:cs="仿宋_GB2312"/>
          <w:bCs/>
          <w:sz w:val="32"/>
          <w:szCs w:val="32"/>
        </w:rPr>
        <w:t>（二）部门（单位）整体支出规模、使用方向和主要内容、涉及范围等2018年整体支出3671.59万元，其中基本支出409.27万元（其中人员经费369.41万元，日常公用经费39.86万元），主要用于职工工资福利支出和正常运转开支；项目支出3262.32万元，主要用于灾后重建项目和非灾后重建项目推进；当年结余2223.67万元，主要包括各项目工程款，2018年项目质保金等。</w:t>
      </w:r>
    </w:p>
    <w:p w14:paraId="01406592">
      <w:pPr>
        <w:spacing w:line="440" w:lineRule="exact"/>
        <w:rPr>
          <w:rFonts w:ascii="黑体" w:hAnsi="黑体" w:eastAsia="黑体" w:cs="黑体"/>
          <w:sz w:val="32"/>
          <w:szCs w:val="32"/>
        </w:rPr>
      </w:pPr>
      <w:r>
        <w:rPr>
          <w:rFonts w:ascii="黑体" w:hAnsi="黑体" w:eastAsia="黑体" w:cs="黑体"/>
          <w:sz w:val="32"/>
          <w:szCs w:val="32"/>
        </w:rPr>
        <w:t>二、部门财政资金收支情况</w:t>
      </w:r>
    </w:p>
    <w:p w14:paraId="19453652">
      <w:pPr>
        <w:spacing w:line="440" w:lineRule="exac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（一）基本支出</w:t>
      </w:r>
    </w:p>
    <w:p w14:paraId="3DF2AAD4">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2018年基本支出409.27万元（其中人员经费369.41万元，日常公用经费39.86万元），主要用于职工工资福利支出和正常运转开支。“三公经费”支出12.62万元，其中公务用车运行维护费12.62万元，主要用于6辆一般公务用车在日常开展工作。基本支出各项资金管理制度健全，资金严格按照预算管理相关制度进行管理，资金使用合规合法。</w:t>
      </w:r>
    </w:p>
    <w:p w14:paraId="0394E9A1">
      <w:pPr>
        <w:spacing w:line="440" w:lineRule="exact"/>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（二）专项支出</w:t>
      </w:r>
    </w:p>
    <w:p w14:paraId="0AD828FC">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1、专项资金安排落实、总投入等情况分析</w:t>
      </w:r>
    </w:p>
    <w:p w14:paraId="7A0D7693">
      <w:pPr>
        <w:spacing w:line="4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2018年，我局共有工程建设项目9个，其中</w:t>
      </w:r>
      <w:r>
        <w:rPr>
          <w:rFonts w:hint="eastAsia" w:ascii="仿宋_GB2312" w:hAnsi="仿宋_GB2312" w:eastAsia="仿宋_GB2312" w:cs="仿宋_GB2312"/>
          <w:color w:val="000000"/>
          <w:kern w:val="0"/>
          <w:sz w:val="32"/>
          <w:szCs w:val="32"/>
        </w:rPr>
        <w:t>非灾后重建项目4个，灾后重建项目</w:t>
      </w:r>
      <w:r>
        <w:rPr>
          <w:rFonts w:hint="eastAsia" w:ascii="仿宋_GB2312" w:hAnsi="仿宋_GB2312" w:eastAsia="仿宋_GB2312" w:cs="仿宋_GB2312"/>
          <w:color w:val="000000"/>
          <w:sz w:val="32"/>
          <w:szCs w:val="32"/>
        </w:rPr>
        <w:t>5个。</w:t>
      </w:r>
    </w:p>
    <w:p w14:paraId="73BC5942">
      <w:pPr>
        <w:spacing w:line="4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bCs/>
          <w:color w:val="000000"/>
          <w:kern w:val="0"/>
          <w:sz w:val="32"/>
          <w:szCs w:val="32"/>
        </w:rPr>
        <w:t>（1）非</w:t>
      </w:r>
      <w:r>
        <w:rPr>
          <w:rFonts w:hint="eastAsia" w:ascii="仿宋_GB2312" w:hAnsi="仿宋_GB2312" w:eastAsia="仿宋_GB2312" w:cs="仿宋_GB2312"/>
          <w:bCs/>
          <w:color w:val="000000"/>
          <w:sz w:val="32"/>
          <w:szCs w:val="32"/>
        </w:rPr>
        <w:t>灾后重建项目</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color w:val="000000"/>
          <w:kern w:val="0"/>
          <w:sz w:val="32"/>
          <w:szCs w:val="32"/>
        </w:rPr>
        <w:t>所有非灾后重建项目估算总投资共计5045万元，实际到位资金4034万元，剩余部分为地方配套资金。其中已完成投资共计2040万元，为总投资的40.44%，支付相关前期费用及工程进度款共计1840万元，为到位资金的45.61%。</w:t>
      </w: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color w:val="000000"/>
          <w:kern w:val="0"/>
          <w:sz w:val="32"/>
          <w:szCs w:val="32"/>
        </w:rPr>
        <w:t>2016年九寨国家森林公园年国家生态重点功能区转移支付禁止开发区补助资金项目已完成竣工验收，正在编制竣工资料以便开展审计工作。其余3个项目明年完工。</w:t>
      </w:r>
    </w:p>
    <w:p w14:paraId="6375F541">
      <w:pPr>
        <w:widowControl/>
        <w:spacing w:line="440" w:lineRule="exact"/>
        <w:ind w:firstLine="640" w:firstLineChars="200"/>
        <w:rPr>
          <w:rFonts w:ascii="仿宋_GB2312" w:hAnsi="仿宋_GB2312" w:eastAsia="仿宋_GB2312" w:cs="仿宋_GB2312"/>
          <w:color w:val="000000"/>
          <w:kern w:val="0"/>
          <w:sz w:val="32"/>
          <w:szCs w:val="32"/>
        </w:rPr>
      </w:pPr>
      <w:r>
        <w:rPr>
          <w:rFonts w:hint="eastAsia" w:ascii="仿宋_GB2312" w:hAnsi="仿宋_GB2312" w:eastAsia="仿宋_GB2312" w:cs="仿宋_GB2312"/>
          <w:bCs/>
          <w:color w:val="000000"/>
          <w:sz w:val="32"/>
          <w:szCs w:val="32"/>
        </w:rPr>
        <w:t>（2）灾后重建项目</w:t>
      </w:r>
      <w:r>
        <w:rPr>
          <w:rFonts w:hint="eastAsia" w:ascii="仿宋_GB2312" w:hAnsi="仿宋_GB2312" w:eastAsia="仿宋_GB2312" w:cs="仿宋_GB2312"/>
          <w:b/>
          <w:color w:val="000000"/>
          <w:sz w:val="32"/>
          <w:szCs w:val="32"/>
        </w:rPr>
        <w:t>：</w:t>
      </w:r>
      <w:r>
        <w:rPr>
          <w:rFonts w:hint="eastAsia" w:ascii="仿宋_GB2312" w:hAnsi="仿宋_GB2312" w:eastAsia="仿宋_GB2312" w:cs="仿宋_GB2312"/>
          <w:color w:val="000000"/>
          <w:kern w:val="0"/>
          <w:sz w:val="32"/>
          <w:szCs w:val="32"/>
        </w:rPr>
        <w:t>所有灾后重建项目资金为预拨资金，估算总投资为</w:t>
      </w:r>
      <w:r>
        <w:rPr>
          <w:rFonts w:hint="eastAsia" w:ascii="仿宋_GB2312" w:hAnsi="仿宋_GB2312" w:eastAsia="仿宋_GB2312" w:cs="仿宋_GB2312"/>
          <w:color w:val="003300"/>
          <w:kern w:val="0"/>
          <w:sz w:val="32"/>
          <w:szCs w:val="32"/>
        </w:rPr>
        <w:t>9925</w:t>
      </w:r>
      <w:r>
        <w:rPr>
          <w:rFonts w:hint="eastAsia" w:ascii="仿宋_GB2312" w:hAnsi="仿宋_GB2312" w:eastAsia="仿宋_GB2312" w:cs="仿宋_GB2312"/>
          <w:color w:val="000000"/>
          <w:kern w:val="0"/>
          <w:sz w:val="32"/>
          <w:szCs w:val="32"/>
        </w:rPr>
        <w:t>万元，实际到位资金3396万元。目前实际完成投资1620万元，占总投资的16.32%，支付相关前期费用及工程进度款共计1480万元，占到位资金的43.58%。</w:t>
      </w: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color w:val="000000"/>
          <w:kern w:val="0"/>
          <w:sz w:val="32"/>
          <w:szCs w:val="32"/>
        </w:rPr>
        <w:t>九寨国家森林公园神仙池管理中心供排水系统恢复重建项目和</w:t>
      </w:r>
      <w:r>
        <w:rPr>
          <w:rFonts w:hint="eastAsia" w:ascii="仿宋_GB2312" w:hAnsi="仿宋_GB2312" w:eastAsia="仿宋_GB2312" w:cs="仿宋_GB2312"/>
          <w:sz w:val="32"/>
          <w:szCs w:val="32"/>
        </w:rPr>
        <w:t>九寨国家森林公园上四寨保护站供水系统恢复工程项目</w:t>
      </w:r>
      <w:r>
        <w:rPr>
          <w:rFonts w:hint="eastAsia" w:ascii="仿宋_GB2312" w:hAnsi="仿宋_GB2312" w:eastAsia="仿宋_GB2312" w:cs="仿宋_GB2312"/>
          <w:color w:val="000000"/>
          <w:kern w:val="0"/>
          <w:sz w:val="32"/>
          <w:szCs w:val="32"/>
        </w:rPr>
        <w:t>已完成竣工验收，正在编制竣工资料以便开展审计工作。其余3个项目明年完工。</w:t>
      </w:r>
    </w:p>
    <w:p w14:paraId="150D246D">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2、专项资金管理情况分析</w:t>
      </w:r>
    </w:p>
    <w:p w14:paraId="4DC3D60C">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财政安排专项资金管理制度健全，包含预算资金管理办法、内部财务管理制度、会计核算制度等；资金拨付有完整的审批流程和手续，资金使用无截留、挤占、挪用、虚列支出等情况。</w:t>
      </w:r>
    </w:p>
    <w:p w14:paraId="6721A89E">
      <w:pPr>
        <w:numPr>
          <w:ilvl w:val="0"/>
          <w:numId w:val="8"/>
        </w:num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部门整体预算绩效管理情况（根据适用指标体系进行调整）</w:t>
      </w:r>
    </w:p>
    <w:p w14:paraId="4BFAE8E6">
      <w:pPr>
        <w:spacing w:line="440" w:lineRule="exact"/>
        <w:ind w:left="420" w:leftChars="200"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2018年，我局积极履职，强化管理，较好的完成了年度工作目标。通过加强预算收支管理，不断建立健全内部管理制度，梳理内部管理流程，部门整体支出管理水平得到提升。根据部门整体支出绩效评价指标体系，我单位2018年度评价得分为87分。部门整体支出绩效情况如下：</w:t>
      </w:r>
    </w:p>
    <w:p w14:paraId="171F8C9E">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 预算配置控制较好得15分。其中：财政供养人员控制率：在职28人/编制30人*100%=93.3%，得5分；“三公”经费预算数没变动，变动率等于0，得5分；重点支出安排率≥90%，得5分。</w:t>
      </w:r>
    </w:p>
    <w:p w14:paraId="4C8C771B">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 预算执行比较到位得13分。</w:t>
      </w:r>
    </w:p>
    <w:p w14:paraId="6FDE02DF">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（1）预算调整率大于10%，得2分。</w:t>
      </w:r>
    </w:p>
    <w:p w14:paraId="5BDC4289">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（2）支付进度：专项资金下达及时，按照正常进度进行支付，得3分。</w:t>
      </w:r>
    </w:p>
    <w:p w14:paraId="4D541128">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（3）结余资金：年初结余资金4038.83万元，年末结余资金2223.67万元，未超过上年结余，得2分。</w:t>
      </w:r>
    </w:p>
    <w:p w14:paraId="6A3BF3D3">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（4）“三公经费”控制率：≤100%,得6分。</w:t>
      </w:r>
    </w:p>
    <w:p w14:paraId="005F7664">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 预算管理较理想，制度执行总体较为有效，但仍需进一步强化。得15分。</w:t>
      </w:r>
    </w:p>
    <w:p w14:paraId="3B1CAF63">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（1）管理制度健全性：得3分，</w:t>
      </w:r>
    </w:p>
    <w:p w14:paraId="21C9D014">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①已制定或具有预算资金管理办法，内部财务管理制度、会计核算制度等管理制度，1分；</w:t>
      </w:r>
    </w:p>
    <w:p w14:paraId="497ECD49">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②相关管理制度合法、合规、完整，1分；</w:t>
      </w:r>
    </w:p>
    <w:p w14:paraId="750A4924">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③相关管理制度得到有效执行，1分。</w:t>
      </w:r>
    </w:p>
    <w:p w14:paraId="3497CD60">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（2）资金使用合规性：得3分，</w:t>
      </w:r>
    </w:p>
    <w:p w14:paraId="52AD2AD2">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①支出符合国家财经法规和财务管理制度规定以及有关专项资金管理办法的规定；</w:t>
      </w:r>
    </w:p>
    <w:p w14:paraId="2EBE1CF9">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②资金拨付有完整的审批程序和手续；</w:t>
      </w:r>
    </w:p>
    <w:p w14:paraId="64CC0DAC">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③项目支出按规定经过评估论证；</w:t>
      </w:r>
    </w:p>
    <w:p w14:paraId="5D53436D">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④支出符合部门预算批复的用途；</w:t>
      </w:r>
    </w:p>
    <w:p w14:paraId="5097C467">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⑤资金使用无截留、挤占、挪用、虚列支出等情况。</w:t>
      </w:r>
    </w:p>
    <w:p w14:paraId="18EAD8B8">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（3）预决算信息公开性和完整性：得3分，</w:t>
      </w:r>
    </w:p>
    <w:p w14:paraId="5D910152">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①按规定内容公开预决算信息，1分；</w:t>
      </w:r>
    </w:p>
    <w:p w14:paraId="67B4E1CD">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②按规定时限公开预决算信息，0.5分；</w:t>
      </w:r>
    </w:p>
    <w:p w14:paraId="313B78F9">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③基础数据信息和会计信息资料真实，0.5分；</w:t>
      </w:r>
    </w:p>
    <w:p w14:paraId="2FAAAC9A">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④基础数据信息和会计信息资料完整，0.5分；</w:t>
      </w:r>
    </w:p>
    <w:p w14:paraId="781925D0">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⑤基础数据信息和汇集信息资料准确，0.5分。                                            </w:t>
      </w:r>
    </w:p>
    <w:p w14:paraId="6846251F">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（4）政府采购执行率=（实际政府采购金额与政府采购预算金额 一致）*100%=100%，得3分。</w:t>
      </w:r>
    </w:p>
    <w:p w14:paraId="573DBE85">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（5）公务卡刷卡率：公务卡刷卡率达50%以上，得3分。</w:t>
      </w:r>
    </w:p>
    <w:p w14:paraId="7C63F801">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4.资产管理：资产管理制度健全，符合规范，安全性好。利用率较高，得9分。</w:t>
      </w:r>
    </w:p>
    <w:p w14:paraId="2F2EB5E4">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（1）管理制度健全性：得3分，</w:t>
      </w:r>
    </w:p>
    <w:p w14:paraId="59CDC3C2">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①已制定或具有资产管理制度，且相关资产管理制度合法、合规、完整，2分；</w:t>
      </w:r>
    </w:p>
    <w:p w14:paraId="67AABDF2">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②相关资产管理制度得到有效执行，1分。</w:t>
      </w:r>
    </w:p>
    <w:p w14:paraId="59B89F05">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（2）资产管理安全性：得4分，</w:t>
      </w:r>
    </w:p>
    <w:p w14:paraId="0B43C46A">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①资产保存完整；</w:t>
      </w:r>
    </w:p>
    <w:p w14:paraId="22F50801">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②资产配置合理；</w:t>
      </w:r>
    </w:p>
    <w:p w14:paraId="1242CC0E">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③资产处置规范； </w:t>
      </w:r>
    </w:p>
    <w:p w14:paraId="2206BC48">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④资产账务管理合规，帐实相符；</w:t>
      </w:r>
    </w:p>
    <w:p w14:paraId="1C43B43C">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⑤不存在资产有偿使用及处置；</w:t>
      </w:r>
    </w:p>
    <w:p w14:paraId="0A236A33">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（3）固定产利用率：≥90%，得2分</w:t>
      </w:r>
    </w:p>
    <w:p w14:paraId="2D4F17CC">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5.职责履行，得20分。</w:t>
      </w:r>
    </w:p>
    <w:p w14:paraId="2FDFEDA2">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我局积极履职，强化管理，较好的完成了年度工作目标。通过加强预算收支管理，不断建立健全内部管理制度，梳理内部管理流程，部门整体支出管理水平得到提升，。</w:t>
      </w:r>
    </w:p>
    <w:p w14:paraId="5644D798">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6.履职效益：得15分。各项工作有序开展，社会和谐稳定。</w:t>
      </w:r>
    </w:p>
    <w:p w14:paraId="6295D960">
      <w:pPr>
        <w:spacing w:line="4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四、评价结论及建议</w:t>
      </w:r>
    </w:p>
    <w:p w14:paraId="427B4F66">
      <w:pPr>
        <w:spacing w:line="44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（一）缺乏专业人才</w:t>
      </w:r>
    </w:p>
    <w:p w14:paraId="650608D6">
      <w:pPr>
        <w:spacing w:line="4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今年，因灾后重建项目多，任务重，而我局没有项目管理的专业人才，仅靠单位非专业人员边摸索、边学习，难免多走弯路。</w:t>
      </w:r>
    </w:p>
    <w:p w14:paraId="0E94ACFE">
      <w:pPr>
        <w:spacing w:line="440" w:lineRule="exact"/>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（二）神仙池景区沿线的通讯问题</w:t>
      </w:r>
    </w:p>
    <w:p w14:paraId="3DD7F6D7">
      <w:pPr>
        <w:spacing w:line="4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上四寨至神仙池景区沿线无信号，处于通讯盲区，这对树立九寨旅游形象和景区资源保护、护林防火工作都极为不利</w:t>
      </w:r>
      <w:r>
        <w:rPr>
          <w:rFonts w:hint="eastAsia" w:ascii="仿宋_GB2312" w:hAnsi="仿宋_GB2312" w:eastAsia="仿宋_GB2312" w:cs="仿宋_GB2312"/>
          <w:color w:val="000000"/>
          <w:sz w:val="32"/>
          <w:szCs w:val="32"/>
        </w:rPr>
        <w:t>。　　　　　　　</w:t>
      </w:r>
    </w:p>
    <w:p w14:paraId="48394730">
      <w:pPr>
        <w:spacing w:line="44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（三）群众满意度的问题有待巩固和提升</w:t>
      </w:r>
    </w:p>
    <w:p w14:paraId="37E6133C">
      <w:pPr>
        <w:spacing w:line="4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通过一年的努力，脱贫攻坚工作的开展得到了大部分群众的认可，但仍有部分群众其中包括贫困户对部分干部、对落实的政策有意见、不理解，群众满意度有待巩固和提升。</w:t>
      </w:r>
    </w:p>
    <w:p w14:paraId="77A252EE">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受自然天气条件及前期设计规划的影响，2018年末结余资金量较大，部分项目资金支出进度较为缓慢。</w:t>
      </w:r>
    </w:p>
    <w:p w14:paraId="20E4E2D5">
      <w:pPr>
        <w:spacing w:line="44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（四）改进措施和有关建议</w:t>
      </w:r>
    </w:p>
    <w:p w14:paraId="7DC0B0BB">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在今后的项目前期设计及规划更加合理，在保质保量完成项目的情况下加快资金支付进度，尽量减少年末结余资金，提高资金的使用效率。</w:t>
      </w:r>
    </w:p>
    <w:p w14:paraId="5C4BBECE">
      <w:pPr>
        <w:widowControl/>
        <w:spacing w:line="440" w:lineRule="exact"/>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14:paraId="0D75978D">
      <w:pPr>
        <w:pStyle w:val="3"/>
        <w:spacing w:line="440" w:lineRule="exact"/>
        <w:rPr>
          <w:rStyle w:val="26"/>
          <w:rFonts w:ascii="仿宋" w:hAnsi="仿宋" w:eastAsia="仿宋"/>
          <w:b w:val="0"/>
          <w:bCs w:val="0"/>
          <w:sz w:val="32"/>
          <w:szCs w:val="32"/>
        </w:rPr>
      </w:pPr>
      <w:bookmarkStart w:id="60" w:name="_Toc15396617"/>
      <w:r>
        <w:rPr>
          <w:rStyle w:val="26"/>
          <w:rFonts w:hint="eastAsia" w:ascii="仿宋" w:hAnsi="仿宋" w:eastAsia="仿宋"/>
          <w:b w:val="0"/>
          <w:bCs w:val="0"/>
          <w:sz w:val="32"/>
          <w:szCs w:val="32"/>
        </w:rPr>
        <w:t>附件2</w:t>
      </w:r>
      <w:bookmarkEnd w:id="60"/>
    </w:p>
    <w:p w14:paraId="263B2DB1">
      <w:pPr>
        <w:spacing w:line="440" w:lineRule="exact"/>
        <w:jc w:val="center"/>
        <w:rPr>
          <w:rStyle w:val="26"/>
        </w:rPr>
      </w:pPr>
      <w:r>
        <w:rPr>
          <w:rFonts w:hint="eastAsia" w:ascii="黑体" w:hAnsi="黑体" w:eastAsia="黑体" w:cs="方正小标宋简体"/>
          <w:sz w:val="44"/>
          <w:szCs w:val="44"/>
        </w:rPr>
        <w:t>2018年</w:t>
      </w:r>
      <w:r>
        <w:rPr>
          <w:rStyle w:val="26"/>
          <w:rFonts w:hint="eastAsia"/>
        </w:rPr>
        <w:t>九寨沟县神仙池生态旅游区</w:t>
      </w:r>
    </w:p>
    <w:p w14:paraId="5E7B7DBA">
      <w:pPr>
        <w:spacing w:line="440" w:lineRule="exact"/>
        <w:jc w:val="center"/>
        <w:rPr>
          <w:rFonts w:ascii="黑体" w:hAnsi="黑体" w:eastAsia="黑体" w:cs="方正小标宋简体"/>
          <w:sz w:val="44"/>
          <w:szCs w:val="44"/>
        </w:rPr>
      </w:pPr>
      <w:r>
        <w:rPr>
          <w:rStyle w:val="26"/>
          <w:rFonts w:hint="eastAsia"/>
        </w:rPr>
        <w:t>建设项目</w:t>
      </w:r>
      <w:r>
        <w:rPr>
          <w:rFonts w:hint="eastAsia" w:ascii="黑体" w:hAnsi="黑体" w:eastAsia="黑体" w:cs="方正小标宋简体"/>
          <w:sz w:val="44"/>
          <w:szCs w:val="44"/>
        </w:rPr>
        <w:t>支出绩效评价报告</w:t>
      </w:r>
    </w:p>
    <w:p w14:paraId="29619A95">
      <w:pPr>
        <w:spacing w:line="440" w:lineRule="exact"/>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、评价工作开展及项目情况</w:t>
      </w:r>
    </w:p>
    <w:p w14:paraId="38B39E50">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（一）项目基本概况：</w:t>
      </w:r>
    </w:p>
    <w:p w14:paraId="0592AAA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神仙池核心景区：厕所改扩建150平方米；生态停车场（神仙池保护站）800平方米；神仙池保护站至仙女桥人行栈道3公里；智慧旅游配套设施系统1套。神仙池景区创4A软环境建设。2.神仙池管理中心周边区域配套设施：观光车停靠站3处；木屋式售票点、商业点、吸烟区、花台式隔离带；3.神仙池游客服务中心改造3000平方米；祥云堡（噶玛涛）10千伏输电线路建设共计5公里；</w:t>
      </w:r>
    </w:p>
    <w:p w14:paraId="037FAB5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（二）项目资金使用及管理情况：</w:t>
      </w:r>
    </w:p>
    <w:p w14:paraId="5AB0A1EE">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本项目总投资概算为8000万元，资金来源为：“8.8”九寨沟地震灾后专项资金。</w:t>
      </w:r>
      <w:r>
        <w:rPr>
          <w:rFonts w:hint="eastAsia" w:ascii="仿宋_GB2312" w:hAnsi="仿宋_GB2312" w:eastAsia="仿宋_GB2312" w:cs="仿宋_GB2312"/>
          <w:sz w:val="32"/>
          <w:szCs w:val="32"/>
          <w:lang w:eastAsia="zh-CN"/>
        </w:rPr>
        <w:t>截至目前</w:t>
      </w:r>
      <w:r>
        <w:rPr>
          <w:rFonts w:hint="eastAsia" w:ascii="仿宋_GB2312" w:hAnsi="仿宋_GB2312" w:eastAsia="仿宋_GB2312" w:cs="仿宋_GB2312"/>
          <w:sz w:val="32"/>
          <w:szCs w:val="32"/>
        </w:rPr>
        <w:t>已到位2000万元。截止2018年12月支付项目工程进度款7338436.73元，前期费用1315922.56元，该项目资金的申报及批复情况是符合资金管理办法等相关规定。</w:t>
      </w:r>
    </w:p>
    <w:p w14:paraId="04EA11F9">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（三）项目组织实施情况</w:t>
      </w:r>
    </w:p>
    <w:p w14:paraId="5D42E502">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所有项目由施工方按照施工合同具体实施，整个项目的申报、实施等都严格执行招投标、政府采购、项目公示等相关管理制度，未出现违规现象。</w:t>
      </w:r>
    </w:p>
    <w:p w14:paraId="3688FDB2">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（四）综合评价情况及评价结论</w:t>
      </w:r>
    </w:p>
    <w:p w14:paraId="6408F8D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完成输电线路建设6000米，完成神仙池保护站至神仙池管理中心栈道修建1公里，神仙池游客管理中心维修改造正在实施。有效保障生态建设与保护，维护生态安全、人民群众生命健康，综合评价结果优秀。</w:t>
      </w:r>
    </w:p>
    <w:p w14:paraId="5A73BAF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（五）项目主要绩效情况分析</w:t>
      </w:r>
    </w:p>
    <w:p w14:paraId="6E3D6692">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1.项目决策：项目目标明确，决策过程公开透明，资金分配合理，得20分：</w:t>
      </w:r>
    </w:p>
    <w:p w14:paraId="5668FAE8">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（1）项目目标：有效保障生态建设与保护，提高森林防火控制能力，维护园区生态平衡，得4分。</w:t>
      </w:r>
    </w:p>
    <w:p w14:paraId="291E5B5C">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（2）决策过程：公开透明，符合相关法律规定，得8分</w:t>
      </w:r>
    </w:p>
    <w:p w14:paraId="007952B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决策依据①符合法律法规（1分）；②符合经济社会发展规划（1分）；③部门年度工作计划（1分）；④针对某一实际问题和需求（1分）得4分；</w:t>
      </w:r>
    </w:p>
    <w:p w14:paraId="1A310F3A">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决策程序：①符合申报条件（2分）；②项目申报、批复程序符合管理办法（1分）；③项目调整履行了相应手续（1分），得4分。</w:t>
      </w:r>
    </w:p>
    <w:p w14:paraId="626017D3">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（3）资金分配：有相关资金管理办法，资金分配结果公平合理，得8分。</w:t>
      </w:r>
    </w:p>
    <w:p w14:paraId="1E2D730F">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资金分配：①有相应的资金管理办法（1分）；②办法健全、规范（1分）；③因素全面合理（1分），得3分。</w:t>
      </w:r>
    </w:p>
    <w:p w14:paraId="7AD77A5F">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分配结果：①符合分配办法（2分）；②分配公平合理（3分），得5分。</w:t>
      </w:r>
    </w:p>
    <w:p w14:paraId="5D8B0EA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2.项目管理：得25分。</w:t>
      </w:r>
    </w:p>
    <w:p w14:paraId="4617671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（1）资金到位：得5分；</w:t>
      </w:r>
    </w:p>
    <w:p w14:paraId="0759FEC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资金到位率100%，得3分；到位及时得2分。</w:t>
      </w:r>
    </w:p>
    <w:p w14:paraId="1BDC0EC5">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（2）资金管理：资金使用及财务管理规范，得10分；</w:t>
      </w:r>
    </w:p>
    <w:p w14:paraId="44DBEA5C">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资金使用：支出依据合规，无虚列项目支出情况；无截留挤占挪用情况；无超标准开支情况；无超预算情况，得7分；</w:t>
      </w:r>
    </w:p>
    <w:p w14:paraId="7C5DA1B9">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财务管理：资金管理、费用支出等制度健全；制度执行严格；会计核算规范，得3分。</w:t>
      </w:r>
    </w:p>
    <w:p w14:paraId="5D731B0A">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（3）组织实施：机构健全、分工明确，具备人员、场地、设备条件，项目按计划开工完工，项目管理制度健全，并严格执行相关管理制度，得10分。</w:t>
      </w:r>
    </w:p>
    <w:p w14:paraId="1BDFF93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3.项目绩效：得55分。</w:t>
      </w:r>
    </w:p>
    <w:p w14:paraId="54ED23FF">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（1）项目产出：得15分。目标完成率100%，得5分；目标完成质量100%，得4分；项目在基金使用的预定目标如期完成，得3分；项目产出成本严格按照绩效目标控制，得3分。</w:t>
      </w:r>
    </w:p>
    <w:p w14:paraId="14E2FB92">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（2）项目效果：得40分。</w:t>
      </w:r>
    </w:p>
    <w:p w14:paraId="2641EB79">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①经济效益：4个村通村公路维修工程的的建设完成有利于村民生产发展，对提高全村的经济收入提供了有利条件，得8分。</w:t>
      </w:r>
    </w:p>
    <w:p w14:paraId="35600675">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②社会效益：该项目的建设，有利于稳定村民情绪，稳定全村的和谐稳定，得8分。</w:t>
      </w:r>
    </w:p>
    <w:p w14:paraId="467A9B02">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③环境效益：该项目挡土墙、路基的夯实、护栏的建设等，有利于防止建设地水土流失，对环境产生了积极的影响，得8分。</w:t>
      </w:r>
    </w:p>
    <w:p w14:paraId="14A9E99A">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④可持续影响：该项目的实施切实解决了4个村村民的出行安全的问题，对人带来了可持续影响，同时挡土墙等的建设对自然及资源带来可持续影响，得8分。</w:t>
      </w:r>
    </w:p>
    <w:p w14:paraId="2E145A8C">
      <w:pPr>
        <w:spacing w:line="440" w:lineRule="exact"/>
        <w:ind w:firstLine="640" w:firstLineChars="200"/>
        <w:rPr>
          <w:rFonts w:ascii="仿宋_GB2312" w:hAnsi="仿宋_GB2312" w:eastAsia="仿宋_GB2312" w:cs="仿宋_GB2312"/>
          <w:color w:val="7F7F7F"/>
          <w:sz w:val="32"/>
          <w:szCs w:val="32"/>
        </w:rPr>
      </w:pPr>
      <w:r>
        <w:rPr>
          <w:rFonts w:hint="eastAsia" w:ascii="仿宋_GB2312" w:hAnsi="仿宋_GB2312" w:eastAsia="仿宋_GB2312" w:cs="仿宋_GB2312"/>
          <w:sz w:val="32"/>
          <w:szCs w:val="32"/>
        </w:rPr>
        <w:t>⑤服务对象满意度：该项目的建设完成，解决了群众出行安全得问题，群众满意度达100%，得8分。</w:t>
      </w:r>
    </w:p>
    <w:p w14:paraId="155D9FD6">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（六）主要经验及做法、存在问题和建议</w:t>
      </w:r>
    </w:p>
    <w:p w14:paraId="01730DD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1.主要经验及做法：项目的确立要以有效保障生态建设与保护，维护生态安全为宗旨，以切实提高森林防火控制能力，维护园区生态平衡为目标，项目的申报、实施过程公开透明。</w:t>
      </w:r>
    </w:p>
    <w:p w14:paraId="3DFB46CC">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2.存在的问题和建议：</w:t>
      </w:r>
    </w:p>
    <w:p w14:paraId="3BBB3D7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由于天气等自然条件的影响，项目在施工中，存在施工进度较为缓慢的情况，建议在以后的项目规划中，充分考虑天气等客观原因对项目施工的影响，合理规划施工期限。</w:t>
      </w:r>
    </w:p>
    <w:p w14:paraId="517C7F78">
      <w:pPr>
        <w:spacing w:line="440" w:lineRule="exact"/>
        <w:jc w:val="center"/>
        <w:rPr>
          <w:rFonts w:ascii="黑体" w:hAnsi="黑体" w:eastAsia="黑体" w:cs="方正小标宋简体"/>
          <w:sz w:val="44"/>
          <w:szCs w:val="44"/>
        </w:rPr>
      </w:pPr>
      <w:bookmarkStart w:id="61" w:name="_Toc15396618"/>
    </w:p>
    <w:p w14:paraId="4FC48F67">
      <w:pPr>
        <w:spacing w:line="440" w:lineRule="exact"/>
        <w:jc w:val="center"/>
        <w:rPr>
          <w:rFonts w:ascii="黑体" w:hAnsi="黑体" w:eastAsia="黑体" w:cs="方正小标宋简体"/>
          <w:sz w:val="44"/>
          <w:szCs w:val="44"/>
        </w:rPr>
      </w:pPr>
    </w:p>
    <w:p w14:paraId="565CFE18">
      <w:pPr>
        <w:spacing w:line="440" w:lineRule="exact"/>
        <w:jc w:val="center"/>
        <w:rPr>
          <w:rStyle w:val="26"/>
        </w:rPr>
      </w:pPr>
      <w:r>
        <w:rPr>
          <w:rFonts w:hint="eastAsia" w:ascii="黑体" w:hAnsi="黑体" w:eastAsia="黑体" w:cs="方正小标宋简体"/>
          <w:sz w:val="44"/>
          <w:szCs w:val="44"/>
        </w:rPr>
        <w:t>2018年</w:t>
      </w:r>
      <w:r>
        <w:rPr>
          <w:rStyle w:val="26"/>
          <w:rFonts w:hint="eastAsia"/>
        </w:rPr>
        <w:t>九寨国家森林公园林区道路恢复重</w:t>
      </w:r>
    </w:p>
    <w:p w14:paraId="4EE5864C">
      <w:pPr>
        <w:spacing w:line="440" w:lineRule="exact"/>
        <w:jc w:val="center"/>
        <w:rPr>
          <w:rFonts w:ascii="黑体" w:hAnsi="黑体" w:eastAsia="黑体" w:cs="方正小标宋简体"/>
          <w:sz w:val="44"/>
          <w:szCs w:val="44"/>
        </w:rPr>
      </w:pPr>
      <w:r>
        <w:rPr>
          <w:rStyle w:val="26"/>
          <w:rFonts w:hint="eastAsia"/>
        </w:rPr>
        <w:t>建设项目</w:t>
      </w:r>
      <w:r>
        <w:rPr>
          <w:rFonts w:hint="eastAsia" w:ascii="黑体" w:hAnsi="黑体" w:eastAsia="黑体" w:cs="方正小标宋简体"/>
          <w:sz w:val="44"/>
          <w:szCs w:val="44"/>
        </w:rPr>
        <w:t>支出绩效评价报告</w:t>
      </w:r>
    </w:p>
    <w:p w14:paraId="5E15DC81">
      <w:pPr>
        <w:spacing w:line="440" w:lineRule="exact"/>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w:t>
      </w:r>
      <w:r>
        <w:rPr>
          <w:rFonts w:hint="eastAsia" w:ascii="仿宋_GB2312" w:hAnsi="仿宋_GB2312" w:eastAsia="仿宋_GB2312" w:cs="仿宋_GB2312"/>
          <w:sz w:val="32"/>
          <w:szCs w:val="32"/>
        </w:rPr>
        <w:t>评价工作开展及项目情况</w:t>
      </w:r>
    </w:p>
    <w:p w14:paraId="76DADF59">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（一）项目基本概况：</w:t>
      </w:r>
    </w:p>
    <w:p w14:paraId="1A5F7691">
      <w:pPr>
        <w:spacing w:line="440"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1.重建林区道路全长4175米；2.补修水泥混凝土路面全长1890米；3.重建砾石路面护林防火通道3950米。</w:t>
      </w:r>
    </w:p>
    <w:p w14:paraId="62F73485">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（二）项目资金使用及管理情况：</w:t>
      </w:r>
    </w:p>
    <w:p w14:paraId="35E966EA">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本项目总投资概算为650万元，资金来源为：“8.8”九寨沟地震灾后专项资金。</w:t>
      </w:r>
      <w:r>
        <w:rPr>
          <w:rFonts w:hint="eastAsia" w:ascii="仿宋_GB2312" w:hAnsi="仿宋_GB2312" w:eastAsia="仿宋_GB2312" w:cs="仿宋_GB2312"/>
          <w:sz w:val="32"/>
          <w:szCs w:val="32"/>
          <w:lang w:eastAsia="zh-CN"/>
        </w:rPr>
        <w:t>截至目前</w:t>
      </w:r>
      <w:r>
        <w:rPr>
          <w:rFonts w:hint="eastAsia" w:ascii="仿宋_GB2312" w:hAnsi="仿宋_GB2312" w:eastAsia="仿宋_GB2312" w:cs="仿宋_GB2312"/>
          <w:sz w:val="32"/>
          <w:szCs w:val="32"/>
        </w:rPr>
        <w:t>已到位600万元。截止2018年12月支付项目工程进度款538790.00元，前期费用433835.76元，该项目资金的申报及批复情况是符合资金管理办法等相关规定。</w:t>
      </w:r>
    </w:p>
    <w:p w14:paraId="0A17095C">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（三）项目组织实施情况</w:t>
      </w:r>
    </w:p>
    <w:p w14:paraId="1B764759">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所有项目由施工方按照施工合同具体实施，整个项目的申报、实施等都严格执行招投标、政府采购、项目公示等相关管理制度，未出现违规现象。</w:t>
      </w:r>
    </w:p>
    <w:p w14:paraId="3CD6EF4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（四）综合评价情况及评价结论</w:t>
      </w:r>
    </w:p>
    <w:p w14:paraId="6C27C3BA">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因受“6.25”“7.10”九寨沟县洪涝灾害影响，该项目建设路段受损严重，损毁部分增量较大，原项目内容已与实际不符，无法实施，按照相关程序上报后于9月施工队进场，路段修补工作已全面展开。</w:t>
      </w:r>
    </w:p>
    <w:p w14:paraId="2CAD70AC">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（五）项目主要绩效情况分析</w:t>
      </w:r>
    </w:p>
    <w:p w14:paraId="1DE25603">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1.项目决策：项目目标明确，决策过程公开透明，资金分配合理，得20分：</w:t>
      </w:r>
    </w:p>
    <w:p w14:paraId="309F0839">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（1）项目目标：有效保障生态建设与保护，提高森林防火控制能力，维护园区生态平衡，得4分。</w:t>
      </w:r>
    </w:p>
    <w:p w14:paraId="046EEFB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（2）决策过程：公开透明，符合相关法律规定，得8分</w:t>
      </w:r>
    </w:p>
    <w:p w14:paraId="17D345E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决策依据①符合法律法规（1分）；②符合经济社会发展规划（1分）；③部门年度工作计划（1分）；④针对某一实际问题和需求（1分）得4分；</w:t>
      </w:r>
    </w:p>
    <w:p w14:paraId="5848DCD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决策程序：①符合申报条件（2分）；②项目申报、批复程序符合管理办法（1分）；③项目调整履行了相应手续（1分），得4分。</w:t>
      </w:r>
    </w:p>
    <w:p w14:paraId="5599E2C0">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（3）资金分配：有相关资金管理办法，资金分配结果公平合理，得8分。</w:t>
      </w:r>
    </w:p>
    <w:p w14:paraId="6824F9E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资金分配：①有相应的资金管理办法（1分）；②办法健全、规范（1分）；③因素全面合理（1分），得3分。</w:t>
      </w:r>
    </w:p>
    <w:p w14:paraId="03ACF09F">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分配结果：①符合分配办法（2分）；②分配公平合理（3分），得5分。</w:t>
      </w:r>
    </w:p>
    <w:p w14:paraId="782CADEC">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2.项目管理：得25分。</w:t>
      </w:r>
    </w:p>
    <w:p w14:paraId="586E9212">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（1）资金到位：得5分；</w:t>
      </w:r>
    </w:p>
    <w:p w14:paraId="3F0B086F">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资金到位率100%，得3分；到位及时得2分。</w:t>
      </w:r>
    </w:p>
    <w:p w14:paraId="2AF95E0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（2）资金管理：资金使用及财务管理规范，得10分；</w:t>
      </w:r>
    </w:p>
    <w:p w14:paraId="126473E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资金使用：支出依据合规，无虚列项目支出情况；无截留挤占挪用情况；无超标准开支情况；无超预算情况，得7分；</w:t>
      </w:r>
    </w:p>
    <w:p w14:paraId="31516FA9">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财务管理：资金管理、费用支出等制度健全；制度执行严格；会计核算规范，得3分。</w:t>
      </w:r>
    </w:p>
    <w:p w14:paraId="71B8494E">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（3）组织实施：机构健全、分工明确，具备人员、场地、设备条件，项目按计划开工完工，项目管理制度健全，并严格执行相关管理制度，得10分。</w:t>
      </w:r>
    </w:p>
    <w:p w14:paraId="0978A02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3.项目绩效：得55分。</w:t>
      </w:r>
    </w:p>
    <w:p w14:paraId="2D54AEE2">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（1）项目产出：得15分。目标完成率100%，得5分；目标完成质量100%，得4分；项目在基金使用的预定目标如期完成，得3分；项目产出成本严格按照绩效目标控制，得3分。</w:t>
      </w:r>
    </w:p>
    <w:p w14:paraId="2B6BD3EC">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（2）项目效果：得40分。</w:t>
      </w:r>
    </w:p>
    <w:p w14:paraId="6DA2B83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①经济效益：4个村通村公路维修工程的的建设完成有利于村民生产发展，对提高全村的经济收入提供了有利条件，得8分。</w:t>
      </w:r>
    </w:p>
    <w:p w14:paraId="4B6C2AE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②社会效益：该项目的建设，有利于稳定村民情绪，稳定全村的和谐稳定，得8分。</w:t>
      </w:r>
    </w:p>
    <w:p w14:paraId="1B0E90C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③环境效益：该项目挡土墙、路基的夯实、护栏的建设等，有利于防止建设地水土流失，对环境产生了积极的影响，得8分。</w:t>
      </w:r>
    </w:p>
    <w:p w14:paraId="4FA1687F">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④可持续影响：该项目的实施切实解决了4个村村民的出行安全的问题，对人带来了可持续影响，同时挡土墙等的建设对自然及资源带来可持续影响，得8分。</w:t>
      </w:r>
    </w:p>
    <w:p w14:paraId="4320F713">
      <w:pPr>
        <w:spacing w:line="440" w:lineRule="exact"/>
        <w:ind w:firstLine="640" w:firstLineChars="200"/>
        <w:rPr>
          <w:rFonts w:ascii="仿宋_GB2312" w:hAnsi="仿宋_GB2312" w:eastAsia="仿宋_GB2312" w:cs="仿宋_GB2312"/>
          <w:color w:val="7F7F7F"/>
          <w:sz w:val="32"/>
          <w:szCs w:val="32"/>
        </w:rPr>
      </w:pPr>
      <w:r>
        <w:rPr>
          <w:rFonts w:hint="eastAsia" w:ascii="仿宋_GB2312" w:hAnsi="仿宋_GB2312" w:eastAsia="仿宋_GB2312" w:cs="仿宋_GB2312"/>
          <w:sz w:val="32"/>
          <w:szCs w:val="32"/>
        </w:rPr>
        <w:t>⑤服务对象满意度：该项目的建设完成，解决了群众出行安全得问题，群众满意度达100%，得8分。</w:t>
      </w:r>
    </w:p>
    <w:p w14:paraId="4BDC381C">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（六）主要经验及做法、存在问题和建议</w:t>
      </w:r>
    </w:p>
    <w:p w14:paraId="7F24F742">
      <w:pPr>
        <w:spacing w:line="440" w:lineRule="exact"/>
        <w:ind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1.主要经验及做法：项目的确立要以有效保障生态建设与保护，维护生态安全为宗旨，以切实提高森林防火控制能力，维护园区生态平衡为目标，项目的申报、实施过程公开透明。</w:t>
      </w:r>
    </w:p>
    <w:p w14:paraId="00A205CA">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2.存在的问题和建议：</w:t>
      </w:r>
    </w:p>
    <w:p w14:paraId="7E854EA8">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由于天气等自然条件的影响，项目在施工中，存在施工进度较为缓慢的情况，建议在以后的项目规划中，充分考虑天气等客观原因对项目施工的影响，合理规划施工期限</w:t>
      </w:r>
    </w:p>
    <w:p w14:paraId="068C260F">
      <w:pPr>
        <w:spacing w:line="440" w:lineRule="exact"/>
        <w:ind w:firstLine="640" w:firstLineChars="200"/>
        <w:rPr>
          <w:rFonts w:ascii="仿宋_GB2312" w:hAnsi="仿宋_GB2312" w:eastAsia="仿宋_GB2312" w:cs="仿宋_GB2312"/>
          <w:sz w:val="32"/>
          <w:szCs w:val="32"/>
        </w:rPr>
      </w:pPr>
    </w:p>
    <w:p w14:paraId="402FCD6D">
      <w:pPr>
        <w:spacing w:line="440" w:lineRule="exact"/>
        <w:jc w:val="center"/>
        <w:rPr>
          <w:rFonts w:ascii="黑体" w:hAnsi="黑体" w:eastAsia="黑体" w:cs="方正小标宋简体"/>
          <w:sz w:val="44"/>
          <w:szCs w:val="44"/>
        </w:rPr>
      </w:pPr>
    </w:p>
    <w:p w14:paraId="5DB140E7">
      <w:pPr>
        <w:spacing w:line="440" w:lineRule="exact"/>
        <w:jc w:val="center"/>
        <w:rPr>
          <w:rStyle w:val="26"/>
        </w:rPr>
      </w:pPr>
      <w:r>
        <w:rPr>
          <w:rFonts w:hint="eastAsia" w:ascii="黑体" w:hAnsi="黑体" w:eastAsia="黑体" w:cs="方正小标宋简体"/>
          <w:sz w:val="44"/>
          <w:szCs w:val="44"/>
        </w:rPr>
        <w:t>2018年神仙池管理中心供排水</w:t>
      </w:r>
      <w:r>
        <w:rPr>
          <w:rStyle w:val="26"/>
          <w:rFonts w:hint="eastAsia"/>
        </w:rPr>
        <w:t>建设项目</w:t>
      </w:r>
    </w:p>
    <w:p w14:paraId="4FCE8CCD">
      <w:pPr>
        <w:spacing w:line="440" w:lineRule="exact"/>
        <w:jc w:val="center"/>
        <w:rPr>
          <w:rFonts w:ascii="黑体" w:hAnsi="黑体" w:eastAsia="黑体" w:cs="方正小标宋简体"/>
          <w:sz w:val="44"/>
          <w:szCs w:val="44"/>
        </w:rPr>
      </w:pPr>
      <w:r>
        <w:rPr>
          <w:rFonts w:hint="eastAsia" w:ascii="黑体" w:hAnsi="黑体" w:eastAsia="黑体" w:cs="方正小标宋简体"/>
          <w:sz w:val="44"/>
          <w:szCs w:val="44"/>
        </w:rPr>
        <w:t>支出绩效评价报告</w:t>
      </w:r>
    </w:p>
    <w:p w14:paraId="293E63DA">
      <w:pPr>
        <w:spacing w:line="440" w:lineRule="exact"/>
        <w:rPr>
          <w:rFonts w:ascii="仿宋" w:hAnsi="仿宋" w:eastAsia="仿宋" w:cs="仿宋_GB2312"/>
          <w:sz w:val="32"/>
          <w:szCs w:val="32"/>
        </w:rPr>
      </w:pPr>
    </w:p>
    <w:p w14:paraId="779093F2">
      <w:pPr>
        <w:spacing w:line="440" w:lineRule="exact"/>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w:t>
      </w:r>
      <w:r>
        <w:rPr>
          <w:rFonts w:hint="eastAsia" w:ascii="仿宋_GB2312" w:hAnsi="仿宋_GB2312" w:eastAsia="仿宋_GB2312" w:cs="仿宋_GB2312"/>
          <w:sz w:val="32"/>
          <w:szCs w:val="32"/>
        </w:rPr>
        <w:t>评价工作开展及项目情况</w:t>
      </w:r>
    </w:p>
    <w:p w14:paraId="48BBBC05">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（一）项目基本概况：</w:t>
      </w:r>
    </w:p>
    <w:p w14:paraId="36CDF03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1.新建水源地饮用水管道2500米、消防管道200米及消防桩4套；2.改建小型污水处理站1座及配套附属设施，该改造一座员工厕所给排水及电气系统项目。</w:t>
      </w:r>
    </w:p>
    <w:p w14:paraId="551CCD5B">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（二）项目资金使用及管理情况：</w:t>
      </w:r>
    </w:p>
    <w:p w14:paraId="7473B525">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本项目总投资概算为160万元，资金来源为：“8.8”九寨沟地震灾后专项资金。</w:t>
      </w:r>
      <w:r>
        <w:rPr>
          <w:rFonts w:hint="eastAsia" w:ascii="仿宋_GB2312" w:hAnsi="仿宋_GB2312" w:eastAsia="仿宋_GB2312" w:cs="仿宋_GB2312"/>
          <w:sz w:val="32"/>
          <w:szCs w:val="32"/>
          <w:lang w:eastAsia="zh-CN"/>
        </w:rPr>
        <w:t>截至目前</w:t>
      </w:r>
      <w:r>
        <w:rPr>
          <w:rFonts w:hint="eastAsia" w:ascii="仿宋_GB2312" w:hAnsi="仿宋_GB2312" w:eastAsia="仿宋_GB2312" w:cs="仿宋_GB2312"/>
          <w:sz w:val="32"/>
          <w:szCs w:val="32"/>
        </w:rPr>
        <w:t>已到位140万元。截止2018年12月支付项目工程进度款892441.63元，前期费用93746.00元，该项目资金的申报及批复情况是符合资金管理办法等相关规定。</w:t>
      </w:r>
    </w:p>
    <w:p w14:paraId="489803C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（三）项目组织实施情况</w:t>
      </w:r>
    </w:p>
    <w:p w14:paraId="749C99CB">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所有项目由施工方按照施工合同具体实施，整个项目的申报、实施等都严格执行招投标、政府采购、项目公示等相关管理制度，未出现违规现象。</w:t>
      </w:r>
    </w:p>
    <w:p w14:paraId="67B627A6">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（四）综合评价情况及评价结论</w:t>
      </w:r>
    </w:p>
    <w:p w14:paraId="5FB5C026">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完成新建水源地饮用水管道2500米、消防管道200米及消防桩4套；改建小型污水处理站1座及配套附属设施，该改造一座员工厕所给排水及电气系统。项目有效保障生态建设与保护，维护生态安全、人民群众生命健康，综合评价结果优秀。</w:t>
      </w:r>
    </w:p>
    <w:p w14:paraId="73085A4E">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（五）项目主要绩效情况分析</w:t>
      </w:r>
    </w:p>
    <w:p w14:paraId="55844A6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1.项目决策：项目目标明确，决策过程公开透明，资金分配合理，得20分：</w:t>
      </w:r>
    </w:p>
    <w:p w14:paraId="49949AF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（1）项目目标：有效保障生态建设与保护，提高森林防火控制能力，维护园区生态平衡，得4分。</w:t>
      </w:r>
    </w:p>
    <w:p w14:paraId="2BE72A0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（2）决策过程：公开透明，符合相关法律规定，得8分</w:t>
      </w:r>
    </w:p>
    <w:p w14:paraId="02EAB3D9">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决策依据①符合法律法规（1分）；②符合经济社会发展规划（1分）；③部门年度工作计划（1分）；④针对某一实际问题和需求（1分）得4分；</w:t>
      </w:r>
    </w:p>
    <w:p w14:paraId="0059D6E8">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决策程序：①符合申报条件（2分）；②项目申报、批复程序符合管理办法（1分）；③项目调整履行了相应手续（1分），得4分。</w:t>
      </w:r>
    </w:p>
    <w:p w14:paraId="61B6546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（3）资金分配：有相关资金管理办法，资金分配结果公平合理，得8分。</w:t>
      </w:r>
    </w:p>
    <w:p w14:paraId="751ADB9E">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资金分配：①有相应的资金管理办法（1分）；②办法健全、规范（1分）；③因素全面合理（1分），得3分。</w:t>
      </w:r>
    </w:p>
    <w:p w14:paraId="2CDB31AC">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分配结果：①符合分配办法（2分）；②分配公平合理（3分），得5分。</w:t>
      </w:r>
    </w:p>
    <w:p w14:paraId="1BA6CDE5">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2.项目管理：得25分。</w:t>
      </w:r>
    </w:p>
    <w:p w14:paraId="179AB106">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（1）资金到位：得5分；</w:t>
      </w:r>
    </w:p>
    <w:p w14:paraId="56C835D0">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资金到位率100%，得3分；到位及时得2分。</w:t>
      </w:r>
    </w:p>
    <w:p w14:paraId="0622D06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（2）资金管理：资金使用及财务管理规范，得10分；</w:t>
      </w:r>
    </w:p>
    <w:p w14:paraId="6A7C182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资金使用：支出依据合规，无虚列项目支出情况；无截留挤占挪用情况；无超标准开支情况；无超预算情况，得7分；</w:t>
      </w:r>
    </w:p>
    <w:p w14:paraId="76D74538">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财务管理：资金管理、费用支出等制度健全；制度执行严格；会计核算规范，得3分。</w:t>
      </w:r>
    </w:p>
    <w:p w14:paraId="6F4508A8">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（3）组织实施：机构健全、分工明确，具备人员、场地、设备条件，项目按计划开工完工，项目管理制度健全，并严格执行相关管理制度，得10分。</w:t>
      </w:r>
    </w:p>
    <w:p w14:paraId="593E8713">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3.项目绩效：得55分。</w:t>
      </w:r>
    </w:p>
    <w:p w14:paraId="1B5BF92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（1）项目产出：得15分。目标完成率100%，得5分；目标完成质量100%，得4分；项目在基金使用的预定目标如期完成，得3分；项目产出成本严格按照绩效目标控制，得3分。</w:t>
      </w:r>
    </w:p>
    <w:p w14:paraId="2F83E06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（2）项目效果：得40分。</w:t>
      </w:r>
    </w:p>
    <w:p w14:paraId="5814C5D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①经济效益：4个村通村公路维修工程的的建设完成有利于村民生产发展，对提高全村的经济收入提供了有利条件，得8分。</w:t>
      </w:r>
    </w:p>
    <w:p w14:paraId="3526D6AE">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②社会效益：该项目的建设，有利于稳定村民情绪，稳定全村的和谐稳定，得8分。</w:t>
      </w:r>
    </w:p>
    <w:p w14:paraId="3E49A026">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③环境效益：该项目挡土墙、路基的夯实、护栏的建设等，有利于防止建设地水土流失，对环境产生了积极的影响，得8分。</w:t>
      </w:r>
    </w:p>
    <w:p w14:paraId="16DDEB3B">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④可持续影响：该项目的实施切实解决了4个村村民的出行安全的问题，对人带来了可持续影响，同时挡土墙等的建设对自然及资源带来可持续影响，得8分。</w:t>
      </w:r>
    </w:p>
    <w:p w14:paraId="386211C5">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⑤服务对象满意度：该项目的建设完成，解决了群众出行安全得问题，群众满意度达100%，得8分</w:t>
      </w:r>
    </w:p>
    <w:p w14:paraId="7467966F">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（六）主要经验及做法、存在问题和建议</w:t>
      </w:r>
    </w:p>
    <w:p w14:paraId="211DD49E">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1.主要经验及做法：项目的确立要以有效保障生态建设与保护，维护生态安全为宗旨，以切实提高森林防火控制能力，维护园区生态平衡为目标，项目的申报、实施过程公开透明。</w:t>
      </w:r>
    </w:p>
    <w:p w14:paraId="07910413">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2.存在的问题和建议：</w:t>
      </w:r>
    </w:p>
    <w:p w14:paraId="0E721576">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由于天气等自然条件的影响，项目在施工中，存在施工进度较为缓慢的情况，建议在以后的项目规划中，充分考虑天气等客观原因对项目施工的影响，合理规划施工期限</w:t>
      </w:r>
    </w:p>
    <w:p w14:paraId="423E623D">
      <w:pPr>
        <w:spacing w:line="440" w:lineRule="exact"/>
        <w:ind w:firstLine="640" w:firstLineChars="200"/>
        <w:rPr>
          <w:rFonts w:ascii="仿宋_GB2312" w:hAnsi="仿宋_GB2312" w:eastAsia="仿宋_GB2312" w:cs="仿宋_GB2312"/>
          <w:sz w:val="32"/>
          <w:szCs w:val="32"/>
        </w:rPr>
      </w:pPr>
    </w:p>
    <w:p w14:paraId="35A79E9D">
      <w:pPr>
        <w:spacing w:before="156" w:beforeLines="50" w:line="440" w:lineRule="exact"/>
        <w:ind w:left="1978" w:leftChars="418" w:hanging="1100" w:hangingChars="250"/>
        <w:rPr>
          <w:rFonts w:ascii="黑体" w:hAnsi="黑体" w:eastAsia="黑体" w:cs="方正小标宋简体"/>
          <w:sz w:val="44"/>
          <w:szCs w:val="44"/>
        </w:rPr>
      </w:pPr>
      <w:r>
        <w:rPr>
          <w:rFonts w:hint="eastAsia" w:ascii="黑体" w:hAnsi="黑体" w:eastAsia="黑体" w:cs="方正小标宋简体"/>
          <w:sz w:val="44"/>
          <w:szCs w:val="44"/>
        </w:rPr>
        <w:t>2018年</w:t>
      </w:r>
      <w:r>
        <w:rPr>
          <w:rStyle w:val="26"/>
          <w:rFonts w:hint="eastAsia"/>
        </w:rPr>
        <w:t>保护站业务用房及防火基础设施建项目</w:t>
      </w:r>
      <w:r>
        <w:rPr>
          <w:rFonts w:hint="eastAsia" w:ascii="黑体" w:hAnsi="黑体" w:eastAsia="黑体" w:cs="方正小标宋简体"/>
          <w:sz w:val="44"/>
          <w:szCs w:val="44"/>
        </w:rPr>
        <w:t>支出绩效评价报告</w:t>
      </w:r>
    </w:p>
    <w:p w14:paraId="2A2F488A">
      <w:pPr>
        <w:spacing w:line="440" w:lineRule="exact"/>
        <w:rPr>
          <w:rFonts w:ascii="仿宋" w:hAnsi="仿宋" w:eastAsia="仿宋" w:cs="仿宋_GB2312"/>
          <w:sz w:val="32"/>
          <w:szCs w:val="32"/>
        </w:rPr>
      </w:pPr>
      <w:r>
        <w:rPr>
          <w:rFonts w:hint="eastAsia" w:ascii="仿宋" w:hAnsi="仿宋" w:eastAsia="仿宋" w:cs="仿宋_GB2312"/>
          <w:sz w:val="32"/>
          <w:szCs w:val="32"/>
        </w:rPr>
        <w:t>一</w:t>
      </w:r>
      <w:r>
        <w:rPr>
          <w:rFonts w:ascii="仿宋" w:hAnsi="仿宋" w:eastAsia="仿宋" w:cs="仿宋_GB2312"/>
          <w:sz w:val="32"/>
          <w:szCs w:val="32"/>
        </w:rPr>
        <w:t>、</w:t>
      </w:r>
      <w:r>
        <w:rPr>
          <w:rFonts w:hint="eastAsia" w:ascii="仿宋_GB2312" w:hAnsi="仿宋_GB2312" w:eastAsia="仿宋_GB2312" w:cs="仿宋_GB2312"/>
          <w:sz w:val="32"/>
          <w:szCs w:val="32"/>
        </w:rPr>
        <w:t>评价工作开展及项目情况</w:t>
      </w:r>
    </w:p>
    <w:p w14:paraId="38AD9B1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（一）项目基本概况：</w:t>
      </w:r>
    </w:p>
    <w:p w14:paraId="7F821CE8">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项目为甘海子景区、神仙池景区的保护站和业务用房及其配套的附属设施重建维修工程，其中维修加固业务用房及配套附属设施面积4264平方米，其中维修上寺寨保护站467平方米，维修上寺寨车库159平方米，维修神仙池保护站400平方米、维修神仙池景区业务用房3238平方米；重建甘海子保护站及物资储备库公一幢，总建筑面积2100平方米和其配套的室外附属，其中重建甘海子保护站1400平方米，重建物资储备库700平方米。</w:t>
      </w:r>
    </w:p>
    <w:p w14:paraId="0C910723">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（二）项目资金使用及管理情况：</w:t>
      </w:r>
    </w:p>
    <w:p w14:paraId="52EA90B7">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本项目总投资概算为1035万元，资金来源为：“8.8”九寨沟地震灾后专项资金。</w:t>
      </w:r>
      <w:r>
        <w:rPr>
          <w:rFonts w:hint="eastAsia" w:ascii="仿宋_GB2312" w:hAnsi="仿宋_GB2312" w:eastAsia="仿宋_GB2312" w:cs="仿宋_GB2312"/>
          <w:sz w:val="32"/>
          <w:szCs w:val="32"/>
          <w:lang w:eastAsia="zh-CN"/>
        </w:rPr>
        <w:t>截至目前</w:t>
      </w:r>
      <w:r>
        <w:rPr>
          <w:rFonts w:hint="eastAsia" w:ascii="仿宋_GB2312" w:hAnsi="仿宋_GB2312" w:eastAsia="仿宋_GB2312" w:cs="仿宋_GB2312"/>
          <w:sz w:val="32"/>
          <w:szCs w:val="32"/>
        </w:rPr>
        <w:t>已到位580万元。截止2018年12月支付项目工程进度款3946145.68元，前期费用399452.00元，该项目资金的申报及批复情况是符合资金管理办法等相关规定。</w:t>
      </w:r>
    </w:p>
    <w:p w14:paraId="2B2E2AF6">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（三）项目组织实施情况</w:t>
      </w:r>
    </w:p>
    <w:p w14:paraId="5FD6715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所有项目由施工方按照施工合同具体实施，整个项目的申报、实施等都严格执行招投标、政府采购、项目公示等相关管理制度，未出现违规现象。</w:t>
      </w:r>
    </w:p>
    <w:p w14:paraId="0820688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（四）综合评价情况及评价结论</w:t>
      </w:r>
    </w:p>
    <w:p w14:paraId="6F418E2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完成维修加固上寺寨保护站467平方米、上寺寨车库159平方米，重建甘海子保护站完成主体建设，重建储备库700平方米及购置设备。有效保障生态建设与保护，维护生态安全、人民群众生命健康，综合评价结果优秀。</w:t>
      </w:r>
    </w:p>
    <w:p w14:paraId="1ECA9A1A">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（五）项目主要绩效情况分析</w:t>
      </w:r>
    </w:p>
    <w:p w14:paraId="771444E9">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1.项目决策：项目目标明确，决策过程公开透明，资金分配合理，得20分：</w:t>
      </w:r>
    </w:p>
    <w:p w14:paraId="07E4DA2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（1）项目目标：有效保障生态建设与保护，提高森林防火控制能力，维护园区生态平衡，得4分。</w:t>
      </w:r>
    </w:p>
    <w:p w14:paraId="0D1FAF13">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（2）决策过程：公开透明，符合相关法律规定，得8分</w:t>
      </w:r>
    </w:p>
    <w:p w14:paraId="5D4FEBF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决策依据①符合法律法规（1分）；②符合经济社会发展规划（1分）；③部门年度工作计划（1分）；④针对某一实际问题和需求（1分）得4分；</w:t>
      </w:r>
    </w:p>
    <w:p w14:paraId="28D2B538">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决策程序：①符合申报条件（2分）；②项目申报、批复程序符合管理办法（1分）；③项目调整履行了相应手续（1分），得4分。</w:t>
      </w:r>
    </w:p>
    <w:p w14:paraId="3DF3F3F8">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（3）资金分配：有相关资金管理办法，资金分配结果公平合理，得8分。</w:t>
      </w:r>
    </w:p>
    <w:p w14:paraId="010543D8">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资金分配：①有相应的资金管理办法（1分）；②办法健全、规范（1分）；③因素全面合理（1分），得3分。</w:t>
      </w:r>
    </w:p>
    <w:p w14:paraId="263D221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分配结果：①符合分配办法（2分）；②分配公平合理（3分），得5分。</w:t>
      </w:r>
    </w:p>
    <w:p w14:paraId="5CD1CC1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2.项目管理：得25分。</w:t>
      </w:r>
    </w:p>
    <w:p w14:paraId="6917E762">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（1）资金到位：得5分；</w:t>
      </w:r>
    </w:p>
    <w:p w14:paraId="53802EB5">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资金到位率100%，得3分；到位及时得2分。</w:t>
      </w:r>
    </w:p>
    <w:p w14:paraId="655B0DE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（2）资金管理：资金使用及财务管理规范，得10分；</w:t>
      </w:r>
    </w:p>
    <w:p w14:paraId="023DCDA6">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资金使用：支出依据合规，无虚列项目支出情况；无截留挤占挪用情况；无超标准开支情况；无超预算情况，得7分；</w:t>
      </w:r>
    </w:p>
    <w:p w14:paraId="3DDC2C33">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财务管理：资金管理、费用支出等制度健全；制度执行严格；会计核算规范，得3分。</w:t>
      </w:r>
    </w:p>
    <w:p w14:paraId="159D1BB2">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（3）组织实施：机构健全、分工明确，具备人员、场地、设备条件，项目按计划开工完工，项目管理制度健全，并严格执行相关管理制度，得10分。</w:t>
      </w:r>
    </w:p>
    <w:p w14:paraId="0B6060A0">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3.项目绩效：得55分。</w:t>
      </w:r>
    </w:p>
    <w:p w14:paraId="65DF925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（1）项目产出：得15分。目标完成率100%，得5分；目标完成质量100%，得4分；项目在基金使用的预定目标如期完成，得3分；项目产出成本严格按照绩效目标控制，得3分。</w:t>
      </w:r>
    </w:p>
    <w:p w14:paraId="092F0916">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（2）项目效果：得40分。</w:t>
      </w:r>
    </w:p>
    <w:p w14:paraId="7F9EA41A">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①经济效益：4个村通村公路维修工程的的建设完成有利于村民生产发展，对提高全村的经济收入提供了有利条件，得8分。</w:t>
      </w:r>
    </w:p>
    <w:p w14:paraId="7367B12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②社会效益：该项目的建设，有利于稳定村民情绪，稳定全村的和谐稳定，得8分。</w:t>
      </w:r>
    </w:p>
    <w:p w14:paraId="3EF9739C">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③环境效益：该项目挡土墙、路基的夯实、护栏的建设等，有利于防止建设地水土流失，对环境产生了积极的影响，得8分。</w:t>
      </w:r>
    </w:p>
    <w:p w14:paraId="2807EA51">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④可持续影响：该项目的实施切实解决了4个村村民的出行安全的问题，对人带来了可持续影响，同时挡土墙等的建设对自然及资源带来可持续影响，得8分。</w:t>
      </w:r>
    </w:p>
    <w:p w14:paraId="1AB1E136">
      <w:pPr>
        <w:spacing w:line="440" w:lineRule="exact"/>
        <w:ind w:firstLine="640" w:firstLineChars="200"/>
        <w:rPr>
          <w:rFonts w:ascii="仿宋_GB2312" w:hAnsi="仿宋_GB2312" w:eastAsia="仿宋_GB2312" w:cs="仿宋_GB2312"/>
          <w:color w:val="7F7F7F"/>
          <w:sz w:val="32"/>
          <w:szCs w:val="32"/>
        </w:rPr>
      </w:pPr>
      <w:r>
        <w:rPr>
          <w:rFonts w:hint="eastAsia" w:ascii="仿宋_GB2312" w:hAnsi="仿宋_GB2312" w:eastAsia="仿宋_GB2312" w:cs="仿宋_GB2312"/>
          <w:sz w:val="32"/>
          <w:szCs w:val="32"/>
        </w:rPr>
        <w:t>⑤服务对象满意度：该项目的建设完成，解决了群众出行安全得问题，群众满意度达100%，得8分。</w:t>
      </w:r>
    </w:p>
    <w:p w14:paraId="0FA0276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（六）主要经验及做法、存在问题和建议</w:t>
      </w:r>
    </w:p>
    <w:p w14:paraId="0178FD2D">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1.主要经验及做法：项目的确立要以有效保障生态建设与保护，维护生态安全为宗旨，以切实提高森林防火控制能力，维护园区生态平衡为目标，项目的申报、实施过程公开透明。</w:t>
      </w:r>
    </w:p>
    <w:p w14:paraId="311EFCA4">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2.存在的问题和建议：</w:t>
      </w:r>
    </w:p>
    <w:p w14:paraId="3D2ABE23">
      <w:pPr>
        <w:spacing w:line="44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由于天气等自然条件的影响，项目在施工中，存在施工进度较为缓慢的情况，建议在以后的项目规划中，充分考虑天气等客观原因对项目施工的影响，合理规划施工期限</w:t>
      </w:r>
    </w:p>
    <w:bookmarkEnd w:id="56"/>
    <w:bookmarkEnd w:id="61"/>
    <w:p w14:paraId="42D11B92">
      <w:pPr>
        <w:spacing w:line="440" w:lineRule="exact"/>
        <w:jc w:val="center"/>
        <w:outlineLvl w:val="0"/>
        <w:rPr>
          <w:rFonts w:ascii="仿宋" w:hAnsi="仿宋" w:eastAsia="仿宋"/>
          <w:b/>
          <w:color w:val="000000"/>
          <w:sz w:val="44"/>
          <w:szCs w:val="44"/>
        </w:rPr>
      </w:pPr>
    </w:p>
    <w:p w14:paraId="4FFE6B95">
      <w:pPr>
        <w:spacing w:line="440" w:lineRule="exact"/>
        <w:jc w:val="center"/>
        <w:outlineLvl w:val="0"/>
        <w:rPr>
          <w:rStyle w:val="26"/>
          <w:rFonts w:ascii="黑体" w:hAnsi="黑体" w:eastAsia="黑体"/>
          <w:b w:val="0"/>
        </w:rPr>
      </w:pPr>
      <w:bookmarkStart w:id="62" w:name="_Toc15396619"/>
      <w:r>
        <w:rPr>
          <w:rFonts w:hint="eastAsia" w:ascii="黑体" w:hAnsi="黑体" w:eastAsia="黑体"/>
          <w:color w:val="000000"/>
          <w:sz w:val="44"/>
          <w:szCs w:val="44"/>
        </w:rPr>
        <w:t>第</w:t>
      </w:r>
      <w:r>
        <w:rPr>
          <w:rStyle w:val="26"/>
          <w:rFonts w:hint="eastAsia" w:ascii="黑体" w:hAnsi="黑体" w:eastAsia="黑体"/>
          <w:b w:val="0"/>
        </w:rPr>
        <w:t>五部分 附表</w:t>
      </w:r>
    </w:p>
    <w:p w14:paraId="29CADEA9">
      <w:pPr>
        <w:pStyle w:val="3"/>
        <w:spacing w:line="440" w:lineRule="exact"/>
        <w:rPr>
          <w:rFonts w:ascii="仿宋" w:hAnsi="仿宋" w:eastAsia="仿宋"/>
          <w:b w:val="0"/>
          <w:color w:val="000000"/>
        </w:rPr>
      </w:pPr>
    </w:p>
    <w:p w14:paraId="5650883D">
      <w:pPr>
        <w:pStyle w:val="3"/>
        <w:spacing w:line="440" w:lineRule="exact"/>
        <w:rPr>
          <w:rFonts w:ascii="仿宋" w:hAnsi="仿宋" w:eastAsia="仿宋"/>
          <w:b w:val="0"/>
          <w:color w:val="000000"/>
        </w:rPr>
      </w:pPr>
    </w:p>
    <w:p w14:paraId="25F32E77">
      <w:pPr>
        <w:pStyle w:val="3"/>
        <w:spacing w:line="440" w:lineRule="exact"/>
        <w:rPr>
          <w:rFonts w:ascii="仿宋" w:hAnsi="仿宋" w:eastAsia="仿宋"/>
          <w:color w:val="000000"/>
        </w:rPr>
      </w:pPr>
      <w:r>
        <w:rPr>
          <w:rFonts w:hint="eastAsia" w:ascii="仿宋" w:hAnsi="仿宋" w:eastAsia="仿宋"/>
          <w:b w:val="0"/>
          <w:color w:val="000000"/>
        </w:rPr>
        <w:t>一、收</w:t>
      </w:r>
      <w:r>
        <w:rPr>
          <w:rStyle w:val="27"/>
          <w:rFonts w:hint="eastAsia" w:ascii="仿宋" w:hAnsi="仿宋" w:eastAsia="仿宋"/>
          <w:b w:val="0"/>
          <w:bCs w:val="0"/>
        </w:rPr>
        <w:t>入支出决算总表</w:t>
      </w:r>
      <w:bookmarkEnd w:id="62"/>
    </w:p>
    <w:p w14:paraId="331A84BD">
      <w:pPr>
        <w:pStyle w:val="3"/>
        <w:spacing w:line="440" w:lineRule="exact"/>
        <w:rPr>
          <w:rFonts w:ascii="仿宋" w:hAnsi="仿宋" w:eastAsia="仿宋"/>
          <w:color w:val="000000"/>
        </w:rPr>
      </w:pPr>
      <w:bookmarkStart w:id="63" w:name="_Toc15396620"/>
      <w:r>
        <w:rPr>
          <w:rFonts w:hint="eastAsia" w:ascii="仿宋" w:hAnsi="仿宋" w:eastAsia="仿宋"/>
          <w:b w:val="0"/>
          <w:color w:val="000000"/>
        </w:rPr>
        <w:t>二、收</w:t>
      </w:r>
      <w:r>
        <w:rPr>
          <w:rStyle w:val="27"/>
          <w:rFonts w:hint="eastAsia" w:ascii="仿宋" w:hAnsi="仿宋" w:eastAsia="仿宋"/>
          <w:b w:val="0"/>
          <w:bCs w:val="0"/>
        </w:rPr>
        <w:t>入总表</w:t>
      </w:r>
      <w:bookmarkEnd w:id="63"/>
    </w:p>
    <w:p w14:paraId="4E30615E">
      <w:pPr>
        <w:pStyle w:val="3"/>
        <w:spacing w:line="440" w:lineRule="exact"/>
        <w:rPr>
          <w:rFonts w:ascii="仿宋" w:hAnsi="仿宋" w:eastAsia="仿宋"/>
          <w:color w:val="000000"/>
        </w:rPr>
      </w:pPr>
      <w:bookmarkStart w:id="64"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出总表</w:t>
      </w:r>
      <w:bookmarkEnd w:id="64"/>
    </w:p>
    <w:p w14:paraId="4947B149">
      <w:pPr>
        <w:pStyle w:val="3"/>
        <w:spacing w:line="440" w:lineRule="exact"/>
        <w:rPr>
          <w:rFonts w:ascii="仿宋" w:hAnsi="仿宋" w:eastAsia="仿宋"/>
          <w:b w:val="0"/>
          <w:color w:val="000000"/>
        </w:rPr>
      </w:pPr>
      <w:bookmarkStart w:id="65"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65"/>
    </w:p>
    <w:p w14:paraId="309AEEE6">
      <w:pPr>
        <w:pStyle w:val="3"/>
        <w:spacing w:line="440" w:lineRule="exact"/>
        <w:rPr>
          <w:rFonts w:ascii="仿宋" w:hAnsi="仿宋" w:eastAsia="仿宋"/>
          <w:color w:val="000000"/>
        </w:rPr>
      </w:pPr>
      <w:bookmarkStart w:id="66"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政拨款支出决算明细表（政府经济分类科目）</w:t>
      </w:r>
      <w:bookmarkEnd w:id="66"/>
    </w:p>
    <w:p w14:paraId="4A6FBC1A">
      <w:pPr>
        <w:pStyle w:val="3"/>
        <w:spacing w:line="440" w:lineRule="exact"/>
        <w:rPr>
          <w:rFonts w:ascii="仿宋" w:hAnsi="仿宋" w:eastAsia="仿宋"/>
          <w:color w:val="000000"/>
        </w:rPr>
      </w:pPr>
      <w:bookmarkStart w:id="67" w:name="_Toc15396624"/>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67"/>
    </w:p>
    <w:p w14:paraId="4DD2247E">
      <w:pPr>
        <w:pStyle w:val="3"/>
        <w:spacing w:line="440" w:lineRule="exact"/>
        <w:rPr>
          <w:rFonts w:ascii="仿宋" w:hAnsi="仿宋" w:eastAsia="仿宋"/>
          <w:color w:val="000000"/>
        </w:rPr>
      </w:pPr>
      <w:bookmarkStart w:id="68" w:name="_Toc15396625"/>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68"/>
    </w:p>
    <w:p w14:paraId="6A876059">
      <w:pPr>
        <w:pStyle w:val="3"/>
        <w:spacing w:line="440" w:lineRule="exact"/>
        <w:rPr>
          <w:rFonts w:ascii="仿宋" w:hAnsi="仿宋" w:eastAsia="仿宋"/>
          <w:color w:val="000000"/>
        </w:rPr>
      </w:pPr>
      <w:bookmarkStart w:id="69"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69"/>
    </w:p>
    <w:p w14:paraId="52536789">
      <w:pPr>
        <w:pStyle w:val="3"/>
        <w:spacing w:line="440" w:lineRule="exact"/>
        <w:rPr>
          <w:rFonts w:ascii="仿宋" w:hAnsi="仿宋" w:eastAsia="仿宋"/>
          <w:color w:val="000000"/>
        </w:rPr>
      </w:pPr>
      <w:bookmarkStart w:id="70" w:name="_Toc15396627"/>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70"/>
    </w:p>
    <w:p w14:paraId="0E8B1B73">
      <w:pPr>
        <w:pStyle w:val="3"/>
        <w:spacing w:line="440" w:lineRule="exact"/>
        <w:rPr>
          <w:rFonts w:ascii="仿宋" w:hAnsi="仿宋" w:eastAsia="仿宋"/>
          <w:color w:val="000000"/>
        </w:rPr>
      </w:pPr>
      <w:bookmarkStart w:id="71" w:name="_Toc15396628"/>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71"/>
    </w:p>
    <w:p w14:paraId="26940BC4">
      <w:pPr>
        <w:pStyle w:val="3"/>
        <w:spacing w:line="440" w:lineRule="exact"/>
        <w:rPr>
          <w:rFonts w:ascii="仿宋" w:hAnsi="仿宋" w:eastAsia="仿宋"/>
          <w:color w:val="000000"/>
        </w:rPr>
      </w:pPr>
      <w:bookmarkStart w:id="72"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72"/>
    </w:p>
    <w:p w14:paraId="1E1DA366">
      <w:pPr>
        <w:pStyle w:val="3"/>
        <w:spacing w:line="440" w:lineRule="exact"/>
        <w:rPr>
          <w:rFonts w:ascii="仿宋" w:hAnsi="仿宋" w:eastAsia="仿宋"/>
          <w:color w:val="000000"/>
        </w:rPr>
      </w:pPr>
      <w:bookmarkStart w:id="73"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73"/>
    </w:p>
    <w:p w14:paraId="4C7FEEA4">
      <w:pPr>
        <w:pStyle w:val="3"/>
        <w:spacing w:line="440" w:lineRule="exact"/>
        <w:rPr>
          <w:rFonts w:ascii="仿宋" w:hAnsi="仿宋" w:eastAsia="仿宋"/>
          <w:color w:val="000000" w:themeColor="text1"/>
          <w14:textFill>
            <w14:solidFill>
              <w14:schemeClr w14:val="tx1"/>
            </w14:solidFill>
          </w14:textFill>
        </w:rPr>
      </w:pPr>
      <w:bookmarkStart w:id="74" w:name="_Toc15396631"/>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有资本经营预算支出决算表</w:t>
      </w:r>
      <w:bookmarkEnd w:id="7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69E58001">
        <w:pPr>
          <w:pStyle w:val="9"/>
          <w:jc w:val="center"/>
        </w:pPr>
        <w:r>
          <w:fldChar w:fldCharType="begin"/>
        </w:r>
        <w:r>
          <w:instrText xml:space="preserve">PAGE   \* MERGEFORMAT</w:instrText>
        </w:r>
        <w:r>
          <w:fldChar w:fldCharType="separate"/>
        </w:r>
        <w:r>
          <w:rPr>
            <w:lang w:val="zh-CN"/>
          </w:rPr>
          <w:t>4</w:t>
        </w:r>
        <w:r>
          <w:fldChar w:fldCharType="end"/>
        </w:r>
      </w:p>
    </w:sdtContent>
  </w:sdt>
  <w:p w14:paraId="527B3595">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242FD">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10A160"/>
    <w:multiLevelType w:val="singleLevel"/>
    <w:tmpl w:val="A210A160"/>
    <w:lvl w:ilvl="0" w:tentative="0">
      <w:start w:val="3"/>
      <w:numFmt w:val="decimal"/>
      <w:suff w:val="nothing"/>
      <w:lvlText w:val="%1、"/>
      <w:lvlJc w:val="left"/>
    </w:lvl>
  </w:abstractNum>
  <w:abstractNum w:abstractNumId="1">
    <w:nsid w:val="B422053A"/>
    <w:multiLevelType w:val="singleLevel"/>
    <w:tmpl w:val="B422053A"/>
    <w:lvl w:ilvl="0" w:tentative="0">
      <w:start w:val="1"/>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7">
    <w:nsid w:val="3F48C981"/>
    <w:multiLevelType w:val="singleLevel"/>
    <w:tmpl w:val="3F48C981"/>
    <w:lvl w:ilvl="0" w:tentative="0">
      <w:start w:val="1"/>
      <w:numFmt w:val="decimal"/>
      <w:lvlText w:val="%1."/>
      <w:lvlJc w:val="left"/>
      <w:pPr>
        <w:tabs>
          <w:tab w:val="left" w:pos="312"/>
        </w:tabs>
      </w:pPr>
    </w:lvl>
  </w:abstractNum>
  <w:num w:numId="1">
    <w:abstractNumId w:val="5"/>
  </w:num>
  <w:num w:numId="2">
    <w:abstractNumId w:val="7"/>
  </w:num>
  <w:num w:numId="3">
    <w:abstractNumId w:val="2"/>
  </w:num>
  <w:num w:numId="4">
    <w:abstractNumId w:val="6"/>
  </w:num>
  <w:num w:numId="5">
    <w:abstractNumId w:val="4"/>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31D65"/>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6182A"/>
    <w:rsid w:val="00762D62"/>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C5D55"/>
    <w:rsid w:val="00FD3CC1"/>
    <w:rsid w:val="00FF1E02"/>
    <w:rsid w:val="00FF30B4"/>
    <w:rsid w:val="04571FD8"/>
    <w:rsid w:val="05E624E0"/>
    <w:rsid w:val="0F6C7634"/>
    <w:rsid w:val="10C055FF"/>
    <w:rsid w:val="141B5F1C"/>
    <w:rsid w:val="1540610B"/>
    <w:rsid w:val="15DA4AAA"/>
    <w:rsid w:val="16201DA6"/>
    <w:rsid w:val="16BB723D"/>
    <w:rsid w:val="1CBD3DC5"/>
    <w:rsid w:val="1E882606"/>
    <w:rsid w:val="1ED2024F"/>
    <w:rsid w:val="240371BF"/>
    <w:rsid w:val="25CF20C6"/>
    <w:rsid w:val="26C74CE5"/>
    <w:rsid w:val="28947A52"/>
    <w:rsid w:val="29FD04D3"/>
    <w:rsid w:val="2B5B58DC"/>
    <w:rsid w:val="2BCD4BFC"/>
    <w:rsid w:val="2FD40EF0"/>
    <w:rsid w:val="311C0817"/>
    <w:rsid w:val="319F7F4E"/>
    <w:rsid w:val="33583C1D"/>
    <w:rsid w:val="35E70563"/>
    <w:rsid w:val="3B591591"/>
    <w:rsid w:val="3BFF23D4"/>
    <w:rsid w:val="3DD1117A"/>
    <w:rsid w:val="43697944"/>
    <w:rsid w:val="482B1CF5"/>
    <w:rsid w:val="510B303A"/>
    <w:rsid w:val="533A2667"/>
    <w:rsid w:val="58547572"/>
    <w:rsid w:val="58D05728"/>
    <w:rsid w:val="5F9009E4"/>
    <w:rsid w:val="64900A85"/>
    <w:rsid w:val="674A2FC6"/>
    <w:rsid w:val="6F9151EE"/>
    <w:rsid w:val="73AD22BC"/>
    <w:rsid w:val="73BA7CB8"/>
    <w:rsid w:val="773F2D9F"/>
    <w:rsid w:val="7BF109B4"/>
    <w:rsid w:val="7DFB5CF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5">
    <w:name w:val="Body Text"/>
    <w:basedOn w:val="1"/>
    <w:link w:val="23"/>
    <w:qFormat/>
    <w:uiPriority w:val="99"/>
    <w:pPr>
      <w:spacing w:beforeLines="30"/>
    </w:pPr>
    <w:rPr>
      <w:rFonts w:ascii="仿宋_GB2312" w:eastAsia="仿宋_GB2312"/>
      <w:kern w:val="0"/>
      <w:sz w:val="30"/>
    </w:rPr>
  </w:style>
  <w:style w:type="paragraph" w:styleId="6">
    <w:name w:val="Body Text Indent"/>
    <w:basedOn w:val="1"/>
    <w:qFormat/>
    <w:uiPriority w:val="0"/>
    <w:pPr>
      <w:tabs>
        <w:tab w:val="left" w:pos="960"/>
      </w:tabs>
      <w:spacing w:line="540" w:lineRule="exact"/>
      <w:ind w:firstLine="5440" w:firstLineChars="1700"/>
    </w:pPr>
    <w:rPr>
      <w:sz w:val="32"/>
      <w:szCs w:val="32"/>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semiHidden/>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Body Text First Indent 2"/>
    <w:basedOn w:val="6"/>
    <w:qFormat/>
    <w:uiPriority w:val="0"/>
    <w:pPr>
      <w:ind w:firstLine="420" w:firstLine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5"/>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5"/>
    <w:link w:val="2"/>
    <w:qFormat/>
    <w:uiPriority w:val="9"/>
    <w:rPr>
      <w:rFonts w:ascii="Times New Roman" w:hAnsi="Times New Roman"/>
      <w:b/>
      <w:bCs/>
      <w:kern w:val="44"/>
      <w:sz w:val="44"/>
      <w:szCs w:val="44"/>
    </w:rPr>
  </w:style>
  <w:style w:type="character" w:customStyle="1" w:styleId="27">
    <w:name w:val="标题 2 Char"/>
    <w:basedOn w:val="15"/>
    <w:link w:val="3"/>
    <w:qFormat/>
    <w:uiPriority w:val="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9">
    <w:name w:val="批注框文本 Char"/>
    <w:basedOn w:val="15"/>
    <w:link w:val="8"/>
    <w:semiHidden/>
    <w:qFormat/>
    <w:uiPriority w:val="99"/>
    <w:rPr>
      <w:rFonts w:ascii="Times New Roman" w:hAnsi="Times New Roman"/>
      <w:kern w:val="2"/>
      <w:sz w:val="18"/>
      <w:szCs w:val="18"/>
    </w:rPr>
  </w:style>
  <w:style w:type="character" w:customStyle="1" w:styleId="30">
    <w:name w:val="标题 3 Char"/>
    <w:basedOn w:val="15"/>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E7B23-91AD-4DC7-94A2-AB017A9ACA4F}">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39</Pages>
  <Words>6659</Words>
  <Characters>7307</Characters>
  <Lines>163</Lines>
  <Paragraphs>45</Paragraphs>
  <TotalTime>0</TotalTime>
  <ScaleCrop>false</ScaleCrop>
  <LinksUpToDate>false</LinksUpToDate>
  <CharactersWithSpaces>7413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有缘千里来相会</cp:lastModifiedBy>
  <cp:lastPrinted>2019-08-01T00:48:00Z</cp:lastPrinted>
  <dcterms:modified xsi:type="dcterms:W3CDTF">2026-04-21T01:48:59Z</dcterms:modified>
  <dc:title>四川省***</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39B587B1076D472F9BF04F4C395C9E48_13</vt:lpwstr>
  </property>
  <property fmtid="{D5CDD505-2E9C-101B-9397-08002B2CF9AE}" pid="4" name="KSOTemplateDocerSaveRecord">
    <vt:lpwstr>eyJoZGlkIjoiMjU0NzVlMmRjOTg3ZmZkMDIzMWI1ZDEzZWE1YzVmOTciLCJ1c2VySWQiOiIyNTg1MDc3MDMifQ==</vt:lpwstr>
  </property>
</Properties>
</file>