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Start w:id="6" w:name="_Toc15378442"/>
      <w:bookmarkStart w:id="7" w:name="_Toc15396598"/>
      <w:bookmarkStart w:id="8" w:name="_Toc15396476"/>
      <w:bookmarkStart w:id="9" w:name="_Toc15377426"/>
      <w:bookmarkStart w:id="10" w:name="_Toc15377194"/>
      <w:bookmarkStart w:id="11" w:name="_Toc15306268"/>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四川省九寨沟县委群众工作局部门决算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公开时间：2019年8月29日</w:t>
      </w:r>
    </w:p>
    <w:p/>
    <w:p>
      <w:pPr>
        <w:pStyle w:val="10"/>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pPr>
        <w:pStyle w:val="11"/>
        <w:ind w:left="4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1"/>
        <w:ind w:left="412"/>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Fonts w:ascii="黑体" w:eastAsia="黑体"/>
          <w:color w:val="00000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widowControl/>
        <w:shd w:val="clear" w:color="auto" w:fill="FBFBFB"/>
        <w:spacing w:line="600" w:lineRule="atLeast"/>
        <w:ind w:firstLine="640"/>
        <w:jc w:val="left"/>
        <w:rPr>
          <w:rFonts w:ascii="仿宋_GB2312" w:hAnsi="宋体" w:eastAsia="仿宋_GB2312" w:cs="仿宋_GB2312"/>
          <w:color w:val="333333"/>
          <w:kern w:val="0"/>
          <w:sz w:val="32"/>
          <w:szCs w:val="32"/>
          <w:shd w:val="clear" w:color="auto" w:fill="FBFBFB"/>
        </w:rPr>
      </w:pPr>
      <w:r>
        <w:rPr>
          <w:rFonts w:hint="eastAsia" w:ascii="仿宋_GB2312" w:hAnsi="宋体" w:eastAsia="仿宋_GB2312" w:cs="仿宋_GB2312"/>
          <w:color w:val="333333"/>
          <w:kern w:val="0"/>
          <w:sz w:val="32"/>
          <w:szCs w:val="32"/>
          <w:shd w:val="clear" w:color="auto" w:fill="FBFBFB"/>
        </w:rPr>
        <w:t>县委群众工作局是九寨沟县政府组成部门。根据州委、州政府关于2018年全州工作的总体部署，2018年主要工作职能是:</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ascii="仿宋_GB2312" w:hAnsi="宋体" w:eastAsia="仿宋_GB2312" w:cs="仿宋_GB2312"/>
          <w:color w:val="333333"/>
          <w:sz w:val="32"/>
          <w:szCs w:val="32"/>
          <w:shd w:val="clear" w:color="auto" w:fill="FBFBFB"/>
        </w:rPr>
        <w:t>1.</w:t>
      </w:r>
      <w:r>
        <w:rPr>
          <w:rFonts w:hint="eastAsia" w:ascii="仿宋_GB2312" w:hAnsi="宋体" w:eastAsia="仿宋_GB2312" w:cs="仿宋_GB2312"/>
          <w:color w:val="333333"/>
          <w:sz w:val="32"/>
          <w:szCs w:val="32"/>
          <w:shd w:val="clear" w:color="auto" w:fill="FBFBFB"/>
        </w:rPr>
        <w:t>贯彻党和国家关于信访工作的方针、政策和规定及《国务院信访工作条例》，分析、研究、调查、汇报信访资料，为领导提供决策依据。</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2.负责处理县内外群众、境外人士、法人及其他组织通过信访渠道给县委、县政府及领导同志的来信来电，接待来访；承办州信访局及有关部门转送、交办的群众来信来电来访。</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3.负责向县委、县政府反映来信来电来访中提出的重要建议、意见和问题；综合研判信访信息，开展调查研究，提出制定修改完善有关政策的建议。</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4、承担督促检查有关指示件落实情况的责任，拟定信访督查制度并组织实施，承办省、州、县领导同志交办信访事项的落实；向各乡镇和部门转办、交办信访事项；督促检查重要信访事项的处理和落实。</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5、承担办理县联席办、信访局及有关部门转送、交办的群众信访事项。协调处理到州赴省进京集体访和进京非正常访的问题；综合协调处理跨地区、跨部门的重要信访问题。</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6、协调指导全县信访工作。研究、起草全县有关信访工作的规范性文件；提出改进和加强信访工作的意见和建议；指导县内各部门的信访工作和乡镇的信访工作。</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7.制定信访问题排查化解制度并组织实施；建立完善信访动态分析机制，指导全县信访信息系统建设和应用。</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8、承担县信访工作联席会议的日常工作；督促落实会议决定事项。</w:t>
      </w:r>
    </w:p>
    <w:p>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9.负责全县信访工作的宣传和信息发布。</w:t>
      </w:r>
    </w:p>
    <w:p>
      <w:pPr>
        <w:widowControl/>
        <w:shd w:val="clear" w:color="auto" w:fill="FBFBFB"/>
        <w:ind w:firstLine="640"/>
        <w:jc w:val="left"/>
        <w:rPr>
          <w:rFonts w:ascii="仿宋" w:hAnsi="仿宋" w:eastAsia="仿宋"/>
          <w:bCs/>
          <w:color w:val="000000"/>
          <w:sz w:val="32"/>
          <w:szCs w:val="32"/>
        </w:rPr>
      </w:pPr>
      <w:r>
        <w:rPr>
          <w:rFonts w:hint="eastAsia" w:ascii="仿宋_GB2312" w:hAnsi="宋体" w:eastAsia="仿宋_GB2312" w:cs="仿宋_GB2312"/>
          <w:color w:val="333333"/>
          <w:kern w:val="0"/>
          <w:sz w:val="32"/>
          <w:szCs w:val="32"/>
          <w:shd w:val="clear" w:color="auto" w:fill="FBFBFB"/>
        </w:rPr>
        <w:t>10.承办县委、县政府交办的其他事项。</w:t>
      </w:r>
    </w:p>
    <w:p>
      <w:pPr>
        <w:pStyle w:val="3"/>
        <w:rPr>
          <w:rStyle w:val="28"/>
          <w:b w:val="0"/>
          <w:bCs w:val="0"/>
        </w:rPr>
      </w:pPr>
      <w:bookmarkStart w:id="16" w:name="_Toc15396601"/>
      <w:bookmarkStart w:id="17"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6"/>
      <w:bookmarkEnd w:id="17"/>
    </w:p>
    <w:p>
      <w:pPr>
        <w:pStyle w:val="5"/>
        <w:adjustRightInd w:val="0"/>
        <w:snapToGrid w:val="0"/>
        <w:spacing w:before="180" w:line="600" w:lineRule="exact"/>
        <w:ind w:firstLine="666" w:firstLineChars="210"/>
        <w:rPr>
          <w:rFonts w:hAnsi="宋体" w:cs="仿宋_GB2312"/>
          <w:color w:val="333333"/>
          <w:sz w:val="32"/>
          <w:szCs w:val="32"/>
          <w:shd w:val="clear" w:color="auto" w:fill="FBFBFB"/>
        </w:rPr>
      </w:pPr>
      <w:bookmarkStart w:id="18" w:name="OLE_LINK1"/>
      <w:r>
        <w:rPr>
          <w:rFonts w:hint="eastAsia" w:hAnsi="宋体" w:cs="仿宋_GB2312"/>
          <w:color w:val="333333"/>
          <w:sz w:val="32"/>
          <w:szCs w:val="32"/>
          <w:shd w:val="clear" w:color="auto" w:fill="FBFBFB"/>
        </w:rPr>
        <w:t>县委群众工作局属于独立核算行政单位。人员编制8名，其中：行政编制4名，事业编制3名，工勤编制1名。内设办公室、督查督办股。</w:t>
      </w:r>
      <w:bookmarkEnd w:id="18"/>
      <w:r>
        <w:rPr>
          <w:rFonts w:hint="eastAsia" w:hAnsi="宋体" w:cs="仿宋_GB2312"/>
          <w:color w:val="333333"/>
          <w:sz w:val="32"/>
          <w:szCs w:val="32"/>
          <w:shd w:val="clear" w:color="auto" w:fill="FBFBFB"/>
        </w:rPr>
        <w:t>下设群众工作中心。</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7"/>
          <w:rFonts w:ascii="黑体" w:hAnsi="黑体" w:eastAsia="黑体"/>
          <w:b w:val="0"/>
          <w:bCs w:val="0"/>
        </w:rPr>
      </w:pPr>
      <w:bookmarkStart w:id="19" w:name="_Toc15396602"/>
      <w:bookmarkStart w:id="20"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19"/>
      <w:bookmarkEnd w:id="20"/>
    </w:p>
    <w:p/>
    <w:p>
      <w:pPr>
        <w:pStyle w:val="26"/>
        <w:numPr>
          <w:ilvl w:val="0"/>
          <w:numId w:val="1"/>
        </w:numPr>
        <w:spacing w:line="600" w:lineRule="exact"/>
        <w:ind w:firstLineChars="0"/>
        <w:outlineLvl w:val="1"/>
        <w:rPr>
          <w:rStyle w:val="28"/>
          <w:rFonts w:ascii="黑体" w:hAnsi="黑体" w:eastAsia="黑体"/>
          <w:b w:val="0"/>
        </w:rPr>
      </w:pPr>
      <w:bookmarkStart w:id="21" w:name="_Toc15377205"/>
      <w:bookmarkStart w:id="22"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1"/>
      <w:bookmarkEnd w:id="22"/>
    </w:p>
    <w:p>
      <w:pPr>
        <w:spacing w:line="600" w:lineRule="exact"/>
        <w:ind w:firstLine="634" w:firstLineChars="200"/>
        <w:rPr>
          <w:rFonts w:ascii="仿宋" w:hAnsi="仿宋" w:eastAsia="仿宋"/>
          <w:sz w:val="32"/>
          <w:szCs w:val="32"/>
        </w:rPr>
      </w:pPr>
      <w:r>
        <w:rPr>
          <w:rFonts w:hint="eastAsia" w:ascii="仿宋" w:hAnsi="仿宋" w:eastAsia="仿宋"/>
          <w:color w:val="000000"/>
          <w:sz w:val="32"/>
          <w:szCs w:val="32"/>
        </w:rPr>
        <w:t>2018年度收、支总计331.97万元。与2017年相比，收、支总计增加175.49万元，增长53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pPr>
        <w:pStyle w:val="26"/>
        <w:numPr>
          <w:ilvl w:val="0"/>
          <w:numId w:val="1"/>
        </w:numPr>
        <w:spacing w:line="600" w:lineRule="exact"/>
        <w:ind w:firstLineChars="0"/>
        <w:outlineLvl w:val="1"/>
        <w:rPr>
          <w:rStyle w:val="28"/>
          <w:rFonts w:ascii="黑体" w:hAnsi="黑体" w:eastAsia="黑体"/>
          <w:b w:val="0"/>
        </w:rPr>
      </w:pPr>
      <w:bookmarkStart w:id="23" w:name="_Toc15377206"/>
      <w:bookmarkStart w:id="24"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3"/>
      <w:bookmarkEnd w:id="24"/>
    </w:p>
    <w:p>
      <w:pPr>
        <w:spacing w:line="600" w:lineRule="exact"/>
        <w:ind w:firstLine="634"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8年本年收入合计257.24万元，其中：一般公共预算财政拨款收入257.24万元，占100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6"/>
        <w:numPr>
          <w:ilvl w:val="0"/>
          <w:numId w:val="1"/>
        </w:numPr>
        <w:spacing w:line="600" w:lineRule="exact"/>
        <w:ind w:firstLineChars="0"/>
        <w:outlineLvl w:val="1"/>
        <w:rPr>
          <w:rStyle w:val="28"/>
          <w:rFonts w:ascii="黑体" w:hAnsi="黑体" w:eastAsia="黑体"/>
          <w:b w:val="0"/>
        </w:rPr>
      </w:pPr>
      <w:bookmarkStart w:id="25" w:name="_Toc15396605"/>
      <w:bookmarkStart w:id="26"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5"/>
      <w:bookmarkEnd w:id="26"/>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8年本年支出合计330.47万元，其中：基本支出94.57万元，占29</w:t>
      </w:r>
      <w:r>
        <w:rPr>
          <w:rFonts w:ascii="仿宋" w:hAnsi="仿宋" w:eastAsia="仿宋"/>
          <w:color w:val="000000"/>
          <w:sz w:val="32"/>
          <w:szCs w:val="32"/>
        </w:rPr>
        <w:t>%</w:t>
      </w:r>
      <w:r>
        <w:rPr>
          <w:rFonts w:hint="eastAsia" w:ascii="仿宋" w:hAnsi="仿宋" w:eastAsia="仿宋"/>
          <w:color w:val="000000"/>
          <w:sz w:val="32"/>
          <w:szCs w:val="32"/>
        </w:rPr>
        <w:t>；项目支出235.90万元，占71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34" w:firstLineChars="200"/>
        <w:outlineLvl w:val="1"/>
        <w:rPr>
          <w:rStyle w:val="28"/>
          <w:rFonts w:ascii="黑体" w:hAnsi="黑体" w:eastAsia="黑体"/>
          <w:b w:val="0"/>
        </w:rPr>
      </w:pPr>
      <w:bookmarkStart w:id="27" w:name="_Toc15396606"/>
      <w:bookmarkStart w:id="28"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7"/>
      <w:bookmarkEnd w:id="28"/>
    </w:p>
    <w:p>
      <w:pPr>
        <w:spacing w:line="600" w:lineRule="exact"/>
        <w:ind w:firstLine="634" w:firstLineChars="200"/>
        <w:rPr>
          <w:rFonts w:ascii="仿宋" w:hAnsi="仿宋" w:eastAsia="仿宋"/>
          <w:color w:val="FF0000"/>
          <w:sz w:val="32"/>
          <w:szCs w:val="32"/>
        </w:rPr>
      </w:pPr>
      <w:r>
        <w:rPr>
          <w:rFonts w:ascii="仿宋" w:hAnsi="仿宋" w:eastAsia="仿宋"/>
          <w:sz w:val="32"/>
          <w:szCs w:val="32"/>
        </w:rPr>
        <w:t>201</w:t>
      </w:r>
      <w:r>
        <w:rPr>
          <w:rFonts w:hint="eastAsia" w:ascii="仿宋" w:hAnsi="仿宋" w:eastAsia="仿宋"/>
          <w:sz w:val="32"/>
          <w:szCs w:val="32"/>
        </w:rPr>
        <w:t>8年财政拨款收、支总计331.97万元。与</w:t>
      </w:r>
      <w:r>
        <w:rPr>
          <w:rFonts w:ascii="仿宋" w:hAnsi="仿宋" w:eastAsia="仿宋"/>
          <w:sz w:val="32"/>
          <w:szCs w:val="32"/>
        </w:rPr>
        <w:t>201</w:t>
      </w:r>
      <w:r>
        <w:rPr>
          <w:rFonts w:hint="eastAsia" w:ascii="仿宋" w:hAnsi="仿宋" w:eastAsia="仿宋"/>
          <w:sz w:val="32"/>
          <w:szCs w:val="32"/>
        </w:rPr>
        <w:t>7年相比，财政拨款收、支总计各增加175.49万元，增长53</w:t>
      </w:r>
      <w:r>
        <w:rPr>
          <w:rFonts w:ascii="仿宋" w:hAnsi="仿宋" w:eastAsia="仿宋"/>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pPr>
        <w:spacing w:line="600" w:lineRule="exact"/>
        <w:ind w:firstLine="634" w:firstLineChars="200"/>
        <w:outlineLvl w:val="1"/>
        <w:rPr>
          <w:rStyle w:val="28"/>
          <w:rFonts w:ascii="黑体" w:hAnsi="黑体" w:eastAsia="黑体"/>
          <w:b w:val="0"/>
        </w:rPr>
      </w:pPr>
      <w:bookmarkStart w:id="29" w:name="_Toc15396607"/>
      <w:bookmarkStart w:id="30"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9"/>
      <w:bookmarkEnd w:id="30"/>
    </w:p>
    <w:p>
      <w:pPr>
        <w:spacing w:line="600" w:lineRule="exact"/>
        <w:ind w:firstLine="634" w:firstLineChars="200"/>
        <w:outlineLvl w:val="2"/>
        <w:rPr>
          <w:rFonts w:ascii="仿宋" w:hAnsi="仿宋" w:eastAsia="仿宋"/>
          <w:b/>
          <w:color w:val="000000"/>
          <w:sz w:val="32"/>
          <w:szCs w:val="32"/>
        </w:rPr>
      </w:pPr>
      <w:bookmarkStart w:id="31" w:name="_Toc15377210"/>
      <w:r>
        <w:rPr>
          <w:rFonts w:hint="eastAsia" w:ascii="仿宋" w:hAnsi="仿宋" w:eastAsia="仿宋"/>
          <w:b/>
          <w:color w:val="000000"/>
          <w:sz w:val="32"/>
          <w:szCs w:val="32"/>
        </w:rPr>
        <w:t>（一）一般公共预算财政拨款支出决算总体情况</w:t>
      </w:r>
      <w:bookmarkEnd w:id="31"/>
    </w:p>
    <w:p>
      <w:pPr>
        <w:spacing w:line="600" w:lineRule="exact"/>
        <w:ind w:firstLine="634" w:firstLineChars="200"/>
        <w:rPr>
          <w:rFonts w:ascii="仿宋" w:hAnsi="仿宋" w:eastAsia="仿宋"/>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8年一般公共预算财政拨款支出330.47万元，占本年支出合计的100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7年相比，一般公共预算财政拨款增加173.99万元，增长53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pPr>
        <w:spacing w:line="600" w:lineRule="exact"/>
        <w:ind w:firstLine="634" w:firstLineChars="200"/>
        <w:outlineLvl w:val="2"/>
        <w:rPr>
          <w:rFonts w:ascii="仿宋" w:hAnsi="仿宋" w:eastAsia="仿宋"/>
          <w:b/>
          <w:sz w:val="32"/>
          <w:szCs w:val="32"/>
        </w:rPr>
      </w:pPr>
      <w:bookmarkStart w:id="32" w:name="_Toc15377211"/>
      <w:r>
        <w:rPr>
          <w:rFonts w:hint="eastAsia" w:ascii="仿宋" w:hAnsi="仿宋" w:eastAsia="仿宋"/>
          <w:b/>
          <w:sz w:val="32"/>
          <w:szCs w:val="32"/>
        </w:rPr>
        <w:t>（二）一般公共预算财政拨款支出决算结构情况</w:t>
      </w:r>
      <w:bookmarkEnd w:id="32"/>
    </w:p>
    <w:p>
      <w:pPr>
        <w:spacing w:line="600" w:lineRule="exact"/>
        <w:ind w:firstLine="640"/>
        <w:rPr>
          <w:rFonts w:hint="eastAsia" w:ascii="仿宋" w:hAnsi="仿宋" w:eastAsia="仿宋"/>
          <w:color w:val="000000"/>
          <w:sz w:val="32"/>
          <w:szCs w:val="32"/>
        </w:rPr>
      </w:pPr>
      <w:r>
        <w:rPr>
          <w:rFonts w:ascii="仿宋" w:hAnsi="仿宋" w:eastAsia="仿宋"/>
          <w:sz w:val="32"/>
          <w:szCs w:val="32"/>
        </w:rPr>
        <w:t>201</w:t>
      </w:r>
      <w:r>
        <w:rPr>
          <w:rFonts w:hint="eastAsia" w:ascii="仿宋" w:hAnsi="仿宋" w:eastAsia="仿宋"/>
          <w:sz w:val="32"/>
          <w:szCs w:val="32"/>
        </w:rPr>
        <w:t>8年一般</w:t>
      </w:r>
      <w:r>
        <w:rPr>
          <w:rFonts w:hint="eastAsia" w:ascii="仿宋" w:hAnsi="仿宋" w:eastAsia="仿宋"/>
          <w:color w:val="000000"/>
          <w:sz w:val="32"/>
          <w:szCs w:val="32"/>
        </w:rPr>
        <w:t>公共预算财</w:t>
      </w:r>
      <w:r>
        <w:rPr>
          <w:rFonts w:hint="eastAsia" w:ascii="仿宋" w:hAnsi="仿宋" w:eastAsia="仿宋"/>
          <w:color w:val="000000" w:themeColor="text1"/>
          <w:sz w:val="32"/>
          <w:szCs w:val="32"/>
        </w:rPr>
        <w:t>政拨款支出330.47万元，主要用于以下方面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一般公共服务201（类）</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01、08</w:t>
      </w:r>
      <w:r>
        <w:rPr>
          <w:rFonts w:hint="eastAsia" w:ascii="仿宋" w:hAnsi="仿宋" w:eastAsia="仿宋"/>
          <w:color w:val="000000"/>
          <w:sz w:val="32"/>
          <w:szCs w:val="32"/>
        </w:rPr>
        <w:t>（项）</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支出283.1万元，占86%；公共安全支出204（类）02（款）</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（项）</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30万元，占9%；社会保障和就业</w:t>
      </w:r>
      <w:r>
        <w:rPr>
          <w:rFonts w:hint="eastAsia" w:ascii="仿宋" w:hAnsi="仿宋" w:eastAsia="仿宋"/>
          <w:color w:val="000000"/>
          <w:sz w:val="32"/>
          <w:szCs w:val="32"/>
          <w:lang w:val="en-US" w:eastAsia="zh-CN"/>
        </w:rPr>
        <w:t>208</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（款）05（项）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支出6.54万元，占1.9%；医疗卫生与计划生育支出</w:t>
      </w:r>
      <w:r>
        <w:rPr>
          <w:rFonts w:hint="eastAsia" w:ascii="仿宋" w:hAnsi="仿宋" w:eastAsia="仿宋"/>
          <w:color w:val="000000"/>
          <w:sz w:val="32"/>
          <w:szCs w:val="32"/>
          <w:lang w:val="en-US" w:eastAsia="zh-CN"/>
        </w:rPr>
        <w:t>210</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11</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01、03、99</w:t>
      </w:r>
      <w:r>
        <w:rPr>
          <w:rFonts w:hint="eastAsia" w:ascii="仿宋" w:hAnsi="仿宋" w:eastAsia="仿宋"/>
          <w:color w:val="000000"/>
          <w:sz w:val="32"/>
          <w:szCs w:val="32"/>
        </w:rPr>
        <w:t>（项）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支出5.22万元，占1.5%；住房保障</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支出5.61万元，占1.6%。</w:t>
      </w:r>
    </w:p>
    <w:p>
      <w:pPr>
        <w:spacing w:line="600" w:lineRule="exact"/>
        <w:ind w:firstLine="634" w:firstLineChars="200"/>
        <w:outlineLvl w:val="2"/>
        <w:rPr>
          <w:rFonts w:ascii="仿宋" w:hAnsi="仿宋" w:eastAsia="仿宋"/>
          <w:b/>
          <w:color w:val="000000"/>
          <w:sz w:val="32"/>
          <w:szCs w:val="32"/>
        </w:rPr>
      </w:pPr>
      <w:bookmarkStart w:id="33" w:name="_Toc15377212"/>
      <w:r>
        <w:rPr>
          <w:rFonts w:hint="eastAsia" w:ascii="仿宋" w:hAnsi="仿宋" w:eastAsia="仿宋"/>
          <w:b/>
          <w:color w:val="000000"/>
          <w:sz w:val="32"/>
          <w:szCs w:val="32"/>
        </w:rPr>
        <w:t>（三）一般公共预算财政拨款支出决算具体情况</w:t>
      </w:r>
      <w:bookmarkEnd w:id="33"/>
    </w:p>
    <w:p>
      <w:pPr>
        <w:spacing w:line="600" w:lineRule="exact"/>
        <w:ind w:firstLine="634" w:firstLineChars="200"/>
        <w:outlineLvl w:val="2"/>
        <w:rPr>
          <w:rFonts w:ascii="仿宋" w:hAnsi="仿宋" w:eastAsia="仿宋"/>
          <w:color w:val="FF0000"/>
          <w:sz w:val="32"/>
          <w:szCs w:val="32"/>
        </w:rPr>
      </w:pPr>
      <w:bookmarkStart w:id="34" w:name="_Toc15377213"/>
      <w:bookmarkStart w:id="35" w:name="_Toc15378460"/>
      <w:bookmarkStart w:id="36" w:name="_Toc15377444"/>
      <w:r>
        <w:rPr>
          <w:rFonts w:hint="eastAsia" w:ascii="仿宋" w:hAnsi="仿宋" w:eastAsia="仿宋"/>
          <w:b/>
          <w:color w:val="000000" w:themeColor="text1"/>
          <w:sz w:val="32"/>
          <w:szCs w:val="32"/>
        </w:rPr>
        <w:t>2018年般公共预算支出决算数为330.47</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预算99.5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4"/>
      <w:bookmarkEnd w:id="35"/>
      <w:bookmarkEnd w:id="36"/>
    </w:p>
    <w:p>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01、08</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支出决算为283.1万元，完成预算100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公共安全支出</w:t>
      </w:r>
      <w:r>
        <w:rPr>
          <w:rStyle w:val="16"/>
          <w:rFonts w:hint="eastAsia" w:ascii="仿宋" w:hAnsi="仿宋" w:eastAsia="仿宋"/>
          <w:bCs/>
          <w:color w:val="000000"/>
          <w:sz w:val="32"/>
          <w:szCs w:val="32"/>
          <w:lang w:val="en-US" w:eastAsia="zh-CN"/>
        </w:rPr>
        <w:t>204</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支出决算为30万元，完成预算95</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，决算数小于预算数的主要原因是年末财政拨款结转和结余占5%。</w:t>
      </w:r>
    </w:p>
    <w:p>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社会保障和就业支出</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（款）05（项）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支出决算为6.54万元，完成预算100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医疗卫生与计划生育支出</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01、03、99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支出决算为5.22万元，完成预算100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住房保障支出</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支出决算为5.61万元，完成预算100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37" w:name="_Toc15377214"/>
      <w:bookmarkStart w:id="3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7"/>
      <w:bookmarkEnd w:id="38"/>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94.57万元，其中：人员经费76.84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17.73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39" w:name="_Toc15377215"/>
      <w:bookmarkStart w:id="40"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8年“三公”经费财政拨款支出决算为8.54万元，完成预算100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；公务用车购置及运行维护费支出决算8.54万元，占100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34"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8.54万元,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7年增加3.04万元，增长36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pP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p>
    <w:p>
      <w:pPr>
        <w:widowControl/>
        <w:shd w:val="clear" w:color="auto" w:fill="FBFBFB"/>
        <w:spacing w:line="600" w:lineRule="atLeast"/>
        <w:ind w:firstLine="640"/>
        <w:jc w:val="left"/>
        <w:rPr>
          <w:rFonts w:ascii="仿宋_GB2312" w:hAnsi="宋体" w:eastAsia="仿宋_GB2312" w:cs="仿宋_GB2312"/>
          <w:color w:val="333333"/>
          <w:kern w:val="0"/>
          <w:sz w:val="32"/>
          <w:szCs w:val="32"/>
          <w:shd w:val="clear" w:color="auto" w:fill="FBFBFB"/>
          <w:lang w:bidi="ar"/>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8.54万元。主要</w:t>
      </w:r>
      <w:r>
        <w:rPr>
          <w:rFonts w:hint="eastAsia" w:ascii="仿宋_GB2312" w:hAnsi="宋体" w:eastAsia="仿宋_GB2312" w:cs="仿宋_GB2312"/>
          <w:color w:val="333333"/>
          <w:kern w:val="0"/>
          <w:sz w:val="32"/>
          <w:szCs w:val="32"/>
          <w:shd w:val="clear" w:color="auto" w:fill="FBFBFB"/>
          <w:lang w:bidi="ar"/>
        </w:rPr>
        <w:t>用于车辆出差、下乡等所需的公务用车燃料费、维修费、过路过桥费、停车洗车费、保险费等支出。</w:t>
      </w:r>
    </w:p>
    <w:p>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bookmarkStart w:id="43" w:name="_Toc15377218"/>
      <w:bookmarkStart w:id="44" w:name="_Toc15396610"/>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3"/>
      <w:bookmarkEnd w:id="4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2"/>
        </w:numPr>
        <w:spacing w:line="600" w:lineRule="exact"/>
        <w:ind w:firstLine="640"/>
        <w:outlineLvl w:val="1"/>
        <w:rPr>
          <w:rStyle w:val="28"/>
          <w:rFonts w:ascii="黑体" w:hAnsi="黑体" w:eastAsia="黑体"/>
          <w:b w:val="0"/>
        </w:rPr>
      </w:pPr>
      <w:bookmarkStart w:id="45" w:name="_Toc15377219"/>
      <w:bookmarkStart w:id="46" w:name="_Toc15396611"/>
      <w:r>
        <w:rPr>
          <w:rStyle w:val="28"/>
          <w:rFonts w:hint="eastAsia" w:ascii="黑体" w:hAnsi="黑体" w:eastAsia="黑体"/>
          <w:b w:val="0"/>
        </w:rPr>
        <w:t>国有资本经营预算支出决算情况说明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6"/>
        <w:numPr>
          <w:ilvl w:val="0"/>
          <w:numId w:val="3"/>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一、部门（单位）整体支出绩效情况</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从整体情况来看，我局严格按照年初预算进行部门整体支出。在支出过程中，能严格遵守各项规章制度，“三公经费”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二、存在的主要问题</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1、资金使用计划需进一步细化。</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2、财政预算资金到位有点迟缓，各项目经费支付不能及时到位。</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3、财务人员专业技能还需进一步提升。</w:t>
      </w:r>
    </w:p>
    <w:p>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三、改进措施和有关建议</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1、进一步细化预算编制工作，认真做好预算的编制。进一步加强单位内部机构各股室的预算管理意识，严格按照预算编制的相关制度和要求进行预算编制。</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建议对相关人员加强培训，特别是针对《预算法》、《行政事业单位会计制度》等学习培训，规范部门预算收支核算，切实提高部门预算收支管理水平。</w:t>
      </w:r>
    </w:p>
    <w:p>
      <w:pPr>
        <w:spacing w:line="600" w:lineRule="exact"/>
        <w:ind w:firstLine="793" w:firstLineChars="250"/>
        <w:outlineLvl w:val="1"/>
        <w:rPr>
          <w:rStyle w:val="28"/>
          <w:rFonts w:ascii="黑体" w:hAnsi="黑体" w:eastAsia="黑体"/>
        </w:rPr>
      </w:pPr>
      <w:bookmarkStart w:id="47" w:name="_Toc15377221"/>
      <w:bookmarkStart w:id="48"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7"/>
      <w:bookmarkEnd w:id="48"/>
    </w:p>
    <w:p>
      <w:pPr>
        <w:spacing w:line="600" w:lineRule="exact"/>
        <w:ind w:firstLine="634" w:firstLineChars="200"/>
        <w:outlineLvl w:val="2"/>
        <w:rPr>
          <w:rFonts w:ascii="仿宋" w:hAnsi="仿宋" w:eastAsia="仿宋"/>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pPr>
        <w:spacing w:line="600" w:lineRule="exact"/>
        <w:ind w:firstLine="634"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8年，县委群众工作局机关运行经费支出17.73万元，比</w:t>
      </w:r>
      <w:r>
        <w:rPr>
          <w:rFonts w:ascii="仿宋_GB2312" w:eastAsia="仿宋_GB2312"/>
          <w:color w:val="000000"/>
          <w:sz w:val="32"/>
          <w:szCs w:val="32"/>
        </w:rPr>
        <w:t>201</w:t>
      </w:r>
      <w:r>
        <w:rPr>
          <w:rFonts w:hint="eastAsia" w:ascii="仿宋_GB2312" w:eastAsia="仿宋_GB2312"/>
          <w:color w:val="000000"/>
          <w:sz w:val="32"/>
          <w:szCs w:val="32"/>
        </w:rPr>
        <w:t>7年减少0.61万元，下降3.33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主要原因是</w:t>
      </w:r>
      <w:r>
        <w:rPr>
          <w:rFonts w:hint="eastAsia" w:ascii="仿宋_GB2312" w:hAnsi="宋体" w:eastAsia="仿宋_GB2312" w:cs="仿宋_GB2312"/>
          <w:kern w:val="0"/>
          <w:sz w:val="32"/>
          <w:szCs w:val="32"/>
          <w:shd w:val="clear" w:color="auto" w:fill="FBFBFB"/>
          <w:lang w:bidi="ar"/>
        </w:rPr>
        <w:t>严格执</w:t>
      </w:r>
      <w:r>
        <w:rPr>
          <w:rFonts w:hint="eastAsia" w:ascii="仿宋_GB2312" w:hAnsi="宋体" w:eastAsia="仿宋_GB2312" w:cs="仿宋_GB2312"/>
          <w:color w:val="333333"/>
          <w:kern w:val="0"/>
          <w:sz w:val="32"/>
          <w:szCs w:val="32"/>
          <w:shd w:val="clear" w:color="auto" w:fill="FBFBFB"/>
          <w:lang w:bidi="ar"/>
        </w:rPr>
        <w:t>行财经纪律，厉行节约。</w:t>
      </w:r>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0" w:name="_Toc15377223"/>
      <w:r>
        <w:rPr>
          <w:rFonts w:hint="eastAsia" w:ascii="仿宋" w:hAnsi="仿宋" w:eastAsia="仿宋"/>
          <w:b/>
          <w:color w:val="000000"/>
          <w:sz w:val="32"/>
          <w:szCs w:val="32"/>
        </w:rPr>
        <w:t>（二）政府采购支出情况</w:t>
      </w:r>
      <w:bookmarkEnd w:id="50"/>
    </w:p>
    <w:p>
      <w:pPr>
        <w:spacing w:line="600" w:lineRule="exact"/>
        <w:ind w:firstLine="634"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8年，县委群众工作局政府采购支出总额0万元。</w:t>
      </w:r>
    </w:p>
    <w:p>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1" w:name="_Toc15377224"/>
      <w:r>
        <w:rPr>
          <w:rFonts w:hint="eastAsia" w:ascii="仿宋" w:hAnsi="仿宋" w:eastAsia="仿宋"/>
          <w:b/>
          <w:color w:val="000000"/>
          <w:sz w:val="32"/>
          <w:szCs w:val="32"/>
        </w:rPr>
        <w:t>（三）国有资产占有使用情况</w:t>
      </w:r>
      <w:bookmarkEnd w:id="51"/>
    </w:p>
    <w:p>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日，县委群众工作局共有车辆1辆，其中：部级领导干部用车0辆、一般公务用车1辆、一般执法执勤用车0辆、特种专业技术用车0辆、其他用车0辆，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56" w:firstLineChars="150"/>
        <w:jc w:val="center"/>
        <w:outlineLvl w:val="0"/>
        <w:rPr>
          <w:rStyle w:val="27"/>
          <w:rFonts w:ascii="黑体" w:hAnsi="黑体" w:eastAsia="黑体"/>
          <w:b w:val="0"/>
        </w:rPr>
      </w:pPr>
      <w:bookmarkStart w:id="52" w:name="_Toc15396613"/>
      <w:bookmarkStart w:id="53"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2"/>
      <w:bookmarkEnd w:id="53"/>
    </w:p>
    <w:p>
      <w:pPr>
        <w:spacing w:line="600" w:lineRule="exact"/>
        <w:jc w:val="left"/>
        <w:rPr>
          <w:rFonts w:ascii="宋体"/>
          <w:b/>
          <w:color w:val="000000"/>
          <w:sz w:val="44"/>
          <w:szCs w:val="44"/>
        </w:rPr>
      </w:pPr>
    </w:p>
    <w:p>
      <w:pPr>
        <w:pStyle w:val="25"/>
        <w:spacing w:line="560" w:lineRule="exact"/>
        <w:ind w:firstLine="634"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34"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34"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34"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5"/>
        <w:spacing w:line="560" w:lineRule="exact"/>
        <w:ind w:firstLine="634"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34"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34" w:firstLineChars="200"/>
        <w:rPr>
          <w:rFonts w:ascii="仿宋_GB2312" w:eastAsia="仿宋_GB2312"/>
          <w:color w:val="auto"/>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w:t>
      </w:r>
      <w:r>
        <w:rPr>
          <w:rFonts w:hint="eastAsia" w:ascii="仿宋_GB2312" w:eastAsia="仿宋_GB2312"/>
          <w:color w:val="auto"/>
          <w:sz w:val="32"/>
          <w:szCs w:val="32"/>
        </w:rPr>
        <w:t>政补助结余中分配的事业基金和职工福利基金等。</w:t>
      </w:r>
    </w:p>
    <w:p>
      <w:pPr>
        <w:pStyle w:val="25"/>
        <w:spacing w:line="560" w:lineRule="exact"/>
        <w:ind w:firstLine="634"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lang w:eastAsia="zh-CN"/>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rPr>
      </w:pPr>
      <w:r>
        <w:rPr>
          <w:rFonts w:hint="eastAsia" w:ascii="仿宋_GB2312" w:eastAsia="仿宋_GB2312"/>
          <w:color w:val="auto"/>
          <w:sz w:val="32"/>
          <w:szCs w:val="32"/>
          <w:lang w:val="en-US" w:eastAsia="zh-CN"/>
        </w:rPr>
        <w:t>行政运行201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rPr>
      </w:pPr>
      <w:r>
        <w:rPr>
          <w:rFonts w:hint="eastAsia" w:ascii="仿宋_GB2312" w:eastAsia="仿宋_GB2312"/>
          <w:color w:val="auto"/>
          <w:sz w:val="32"/>
          <w:szCs w:val="32"/>
          <w:lang w:val="en-US" w:eastAsia="zh-CN"/>
        </w:rPr>
        <w:t>信访事务201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08</w:t>
      </w:r>
      <w:r>
        <w:rPr>
          <w:rFonts w:hint="eastAsia" w:ascii="仿宋_GB2312" w:eastAsia="仿宋_GB2312"/>
          <w:color w:val="auto"/>
          <w:sz w:val="32"/>
          <w:szCs w:val="32"/>
        </w:rPr>
        <w:t>（项）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ascii="仿宋_GB2312" w:eastAsia="仿宋_GB2312"/>
          <w:color w:val="auto"/>
          <w:sz w:val="32"/>
          <w:szCs w:val="32"/>
        </w:rPr>
      </w:pPr>
      <w:r>
        <w:rPr>
          <w:rFonts w:hint="eastAsia" w:ascii="仿宋_GB2312" w:hAnsi="宋体" w:eastAsia="仿宋_GB2312" w:cs="仿宋_GB2312"/>
          <w:i w:val="0"/>
          <w:caps w:val="0"/>
          <w:color w:val="auto"/>
          <w:spacing w:val="0"/>
          <w:kern w:val="0"/>
          <w:sz w:val="32"/>
          <w:szCs w:val="32"/>
          <w:shd w:val="clear" w:color="auto" w:fill="FBFBFB"/>
          <w:lang w:val="en-US" w:eastAsia="zh-CN" w:bidi="ar"/>
        </w:rPr>
        <w:t>指人员工资、日常运转以及为完成财政特定行政工作任务和事业发展目标而安排年度项目支出，主要包括办公费、培训费、邮电费、差旅费、会议费、公务用车运行维护费等方面支出。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right="0" w:firstLine="634" w:firstLineChars="200"/>
        <w:jc w:val="left"/>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公共安全</w:t>
      </w:r>
      <w:r>
        <w:rPr>
          <w:rFonts w:hint="eastAsia" w:ascii="仿宋_GB2312" w:eastAsia="仿宋_GB2312"/>
          <w:color w:val="auto"/>
          <w:sz w:val="32"/>
          <w:szCs w:val="32"/>
          <w:lang w:val="en-US" w:eastAsia="zh-CN"/>
        </w:rPr>
        <w:t>204</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02</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（项）：</w:t>
      </w:r>
      <w:r>
        <w:rPr>
          <w:rFonts w:hint="eastAsia" w:ascii="仿宋_GB2312" w:hAnsi="Times New Roman" w:eastAsia="仿宋_GB2312" w:cs="Times New Roman"/>
          <w:color w:val="auto"/>
          <w:kern w:val="2"/>
          <w:sz w:val="32"/>
          <w:szCs w:val="32"/>
          <w:lang w:val="en-US" w:eastAsia="zh-CN" w:bidi="ar-SA"/>
        </w:rPr>
        <w:t>指政府维护社会公共安全方面的支出，包括武装警察、公案、国家安全、检察、法院、司法行政、监狱、劳教、国家保密、缉私等人员工资待遇及机关行政事务经费。</w:t>
      </w:r>
    </w:p>
    <w:p>
      <w:pPr>
        <w:ind w:firstLine="634"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1</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（项）：指</w:t>
      </w:r>
      <w:r>
        <w:rPr>
          <w:rFonts w:hint="eastAsia" w:ascii="仿宋_GB2312" w:hAnsi="宋体" w:eastAsia="仿宋_GB2312" w:cs="仿宋_GB2312"/>
          <w:i w:val="0"/>
          <w:caps w:val="0"/>
          <w:color w:val="auto"/>
          <w:spacing w:val="0"/>
          <w:kern w:val="0"/>
          <w:sz w:val="32"/>
          <w:szCs w:val="32"/>
          <w:shd w:val="clear" w:color="auto" w:fill="FBFBFB"/>
          <w:lang w:val="en-US" w:eastAsia="zh-CN" w:bidi="ar"/>
        </w:rPr>
        <w:t>实施养老保险制度后，部门按规定由单位缴纳的基本养老保险费支出</w:t>
      </w:r>
      <w:r>
        <w:rPr>
          <w:rFonts w:hint="eastAsia" w:ascii="仿宋_GB2312" w:eastAsia="仿宋_GB2312"/>
          <w:color w:val="auto"/>
          <w:sz w:val="32"/>
          <w:szCs w:val="32"/>
        </w:rPr>
        <w:t>。</w:t>
      </w:r>
    </w:p>
    <w:p>
      <w:pPr>
        <w:ind w:firstLine="634" w:firstLineChars="200"/>
        <w:rPr>
          <w:rFonts w:hint="eastAsia"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医疗卫生与计划生育</w:t>
      </w:r>
    </w:p>
    <w:p>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p>
    <w:p>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公务员医疗补助</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（项）</w:t>
      </w:r>
    </w:p>
    <w:p>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其他行政事业单位医疗支出</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（项）</w:t>
      </w:r>
    </w:p>
    <w:p>
      <w:pPr>
        <w:ind w:firstLine="634" w:firstLineChars="200"/>
        <w:rPr>
          <w:rFonts w:ascii="仿宋_GB2312" w:eastAsia="仿宋_GB2312"/>
          <w:color w:val="auto"/>
          <w:sz w:val="32"/>
          <w:szCs w:val="32"/>
        </w:rPr>
      </w:pPr>
      <w:r>
        <w:rPr>
          <w:rFonts w:hint="eastAsia" w:ascii="仿宋_GB2312" w:hAnsi="宋体" w:eastAsia="仿宋_GB2312" w:cs="仿宋_GB2312"/>
          <w:i w:val="0"/>
          <w:caps w:val="0"/>
          <w:color w:val="auto"/>
          <w:spacing w:val="0"/>
          <w:kern w:val="0"/>
          <w:sz w:val="32"/>
          <w:szCs w:val="32"/>
          <w:shd w:val="clear" w:color="auto" w:fill="FBFBFB"/>
          <w:lang w:val="en-US" w:eastAsia="zh-CN" w:bidi="ar"/>
        </w:rPr>
        <w:t>指按照规定标准为职工缴纳的基本医疗保险及公务员医疗补助等支出</w:t>
      </w:r>
      <w:r>
        <w:rPr>
          <w:rFonts w:hint="eastAsia" w:ascii="仿宋_GB2312" w:eastAsia="仿宋_GB2312"/>
          <w:color w:val="auto"/>
          <w:sz w:val="32"/>
          <w:szCs w:val="32"/>
        </w:rPr>
        <w:t>。</w:t>
      </w:r>
    </w:p>
    <w:p>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02</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r>
        <w:rPr>
          <w:rFonts w:hint="eastAsia" w:ascii="仿宋_GB2312" w:hAnsi="宋体" w:eastAsia="仿宋_GB2312" w:cs="仿宋_GB2312"/>
          <w:i w:val="0"/>
          <w:caps w:val="0"/>
          <w:color w:val="auto"/>
          <w:spacing w:val="0"/>
          <w:kern w:val="0"/>
          <w:sz w:val="32"/>
          <w:szCs w:val="32"/>
          <w:shd w:val="clear" w:color="auto" w:fill="FBFBFB"/>
          <w:lang w:val="en-US" w:eastAsia="zh-CN" w:bidi="ar"/>
        </w:rPr>
        <w:t>指按照规定标准为职工缴纳住房公积金等支出</w:t>
      </w:r>
      <w:r>
        <w:rPr>
          <w:rFonts w:hint="eastAsia" w:ascii="仿宋_GB2312" w:eastAsia="仿宋_GB2312"/>
          <w:color w:val="auto"/>
          <w:sz w:val="32"/>
          <w:szCs w:val="32"/>
        </w:rPr>
        <w:t>。</w:t>
      </w:r>
    </w:p>
    <w:p>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25"/>
        <w:spacing w:line="560" w:lineRule="exact"/>
        <w:ind w:firstLine="634" w:firstLineChars="200"/>
        <w:rPr>
          <w:rFonts w:ascii="仿宋_GB2312" w:eastAsia="仿宋_GB2312"/>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w:t>
      </w:r>
      <w:r>
        <w:rPr>
          <w:rFonts w:hint="eastAsia" w:ascii="仿宋_GB2312" w:eastAsia="仿宋_GB2312"/>
          <w:sz w:val="32"/>
          <w:szCs w:val="32"/>
        </w:rPr>
        <w:t>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34"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54" w:name="_Toc15396614"/>
      <w:bookmarkStart w:id="55"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bookmarkStart w:id="71" w:name="_GoBack"/>
      <w:bookmarkEnd w:id="71"/>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4"/>
    </w:p>
    <w:p>
      <w:pPr>
        <w:spacing w:line="600" w:lineRule="exact"/>
        <w:jc w:val="center"/>
        <w:outlineLvl w:val="0"/>
        <w:rPr>
          <w:rStyle w:val="27"/>
        </w:rPr>
      </w:pPr>
    </w:p>
    <w:p>
      <w:pPr>
        <w:pStyle w:val="3"/>
        <w:rPr>
          <w:rStyle w:val="27"/>
          <w:rFonts w:ascii="仿宋" w:hAnsi="仿宋" w:eastAsia="仿宋"/>
          <w:b w:val="0"/>
          <w:bCs w:val="0"/>
          <w:sz w:val="32"/>
          <w:szCs w:val="32"/>
        </w:rPr>
      </w:pPr>
      <w:bookmarkStart w:id="56" w:name="_Toc15396615"/>
      <w:r>
        <w:rPr>
          <w:rStyle w:val="27"/>
          <w:rFonts w:hint="eastAsia" w:ascii="仿宋" w:hAnsi="仿宋" w:eastAsia="仿宋"/>
          <w:b w:val="0"/>
          <w:bCs w:val="0"/>
          <w:sz w:val="32"/>
          <w:szCs w:val="32"/>
        </w:rPr>
        <w:t>附件1</w:t>
      </w:r>
      <w:bookmarkEnd w:id="56"/>
    </w:p>
    <w:p>
      <w:pPr>
        <w:spacing w:line="800" w:lineRule="exact"/>
        <w:jc w:val="center"/>
        <w:rPr>
          <w:rFonts w:eastAsia="方正小标宋简体"/>
          <w:bCs/>
          <w:sz w:val="46"/>
          <w:szCs w:val="46"/>
        </w:rPr>
      </w:pPr>
      <w:bookmarkStart w:id="57" w:name="_Toc15396618"/>
      <w:r>
        <w:rPr>
          <w:rFonts w:hint="eastAsia" w:eastAsia="方正小标宋简体"/>
          <w:bCs/>
          <w:sz w:val="46"/>
          <w:szCs w:val="46"/>
        </w:rPr>
        <w:t>九寨沟县</w:t>
      </w:r>
      <w:r>
        <w:rPr>
          <w:rFonts w:hint="eastAsia" w:eastAsia="方正小标宋简体"/>
          <w:bCs/>
          <w:sz w:val="46"/>
          <w:szCs w:val="46"/>
          <w:u w:val="single"/>
        </w:rPr>
        <w:t>2018</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中共九寨沟县委群众工作局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189101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rPr>
          <w:rFonts w:eastAsia="仿宋_GB2312"/>
          <w:sz w:val="32"/>
        </w:rPr>
      </w:pPr>
    </w:p>
    <w:p>
      <w:pPr>
        <w:spacing w:line="348" w:lineRule="auto"/>
        <w:jc w:val="center"/>
        <w:rPr>
          <w:rFonts w:eastAsia="仿宋_GB2312"/>
          <w:sz w:val="32"/>
        </w:rPr>
      </w:pPr>
      <w:r>
        <w:rPr>
          <w:rFonts w:hint="eastAsia" w:eastAsia="仿宋_GB2312"/>
          <w:sz w:val="32"/>
        </w:rPr>
        <w:t>报告日期： 2019年 7月 9日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九寨沟县财政</w:t>
      </w:r>
      <w:r>
        <w:rPr>
          <w:rFonts w:hint="eastAsia" w:eastAsia="仿宋_GB2312"/>
          <w:sz w:val="32"/>
          <w:szCs w:val="32"/>
        </w:rPr>
        <w:t>局（制）</w:t>
      </w:r>
    </w:p>
    <w:tbl>
      <w:tblPr>
        <w:tblStyle w:val="14"/>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0837-7730807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widowControl/>
              <w:shd w:val="clear" w:color="auto" w:fill="FFFFFF"/>
              <w:spacing w:line="440" w:lineRule="exact"/>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键康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26"/>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pPr>
              <w:ind w:firstLine="560" w:firstLineChars="20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（1）明确单位会计和出纳的职责权限，使其相互分离。相互制约，以明确责任，防止舞弊，使各项业务事项得以有序开展。</w:t>
            </w:r>
          </w:p>
          <w:p>
            <w:pPr>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（2）明确了财务收支审批程序和审批人的权限责任，规范了各项资金的使用，提高了资金使用效益。</w:t>
            </w:r>
          </w:p>
          <w:p>
            <w:pPr>
              <w:tabs>
                <w:tab w:val="left" w:pos="530"/>
              </w:tabs>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ab/>
            </w:r>
            <w:r>
              <w:rPr>
                <w:rFonts w:hint="eastAsia" w:ascii="仿宋" w:hAnsi="仿宋" w:eastAsia="仿宋"/>
                <w:kern w:val="0"/>
                <w:sz w:val="28"/>
                <w:szCs w:val="28"/>
                <w:shd w:val="clear" w:color="auto" w:fill="FFFFFF"/>
              </w:rPr>
              <w:t>（3）明确经费支出的范围和开支标准，采用有效措施控制经费开支，杜绝浪费现象的发生。</w:t>
            </w:r>
          </w:p>
          <w:p>
            <w:pPr>
              <w:autoSpaceDN w:val="0"/>
              <w:spacing w:line="320" w:lineRule="exact"/>
              <w:jc w:val="left"/>
              <w:textAlignment w:val="center"/>
              <w:rPr>
                <w:rFonts w:ascii="仿宋" w:hAnsi="仿宋" w:eastAsia="仿宋"/>
                <w:kern w:val="0"/>
                <w:sz w:val="28"/>
                <w:szCs w:val="28"/>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89"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widowControl/>
              <w:shd w:val="clear" w:color="auto" w:fill="FFFFFF"/>
              <w:spacing w:line="440" w:lineRule="exact"/>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在财务工作过程中，我局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根据各项工作任务，在财力可能的情况下，有保有压，确保重点，统筹安排，合理支出。</w:t>
            </w:r>
          </w:p>
          <w:p>
            <w:pPr>
              <w:widowControl/>
              <w:shd w:val="clear" w:color="auto" w:fill="FFFFFF"/>
              <w:spacing w:line="440" w:lineRule="exact"/>
              <w:ind w:firstLine="560"/>
              <w:rPr>
                <w:rFonts w:ascii="仿宋" w:hAnsi="仿宋" w:eastAsia="仿宋"/>
                <w:kern w:val="0"/>
                <w:sz w:val="28"/>
                <w:szCs w:val="28"/>
                <w:shd w:val="clear" w:color="auto" w:fill="FFFFFF"/>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257.24</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257.24</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02"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94.57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76.84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17.73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235.9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94.57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76.84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17.73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235.9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9"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目标1：围绕灾后恢复重建，及时提供前瞻性、针对性的信访服务。</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目标2：普法宣传护航精准扶贫</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目标3：以推进平安建设为主题，切实提供更强法律保障。</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目标4：以建设法治九寨为主导，切实营造良好法治环境.</w:t>
            </w:r>
          </w:p>
          <w:p>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目标5：以服务经济发展为主线，切实推行更优信访服务</w:t>
            </w:r>
          </w:p>
          <w:p>
            <w:pP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vAlign w:val="center"/>
          </w:tcPr>
          <w:p>
            <w:pPr>
              <w:autoSpaceDN w:val="0"/>
              <w:spacing w:line="320" w:lineRule="exact"/>
              <w:ind w:firstLine="480" w:firstLineChars="200"/>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开展信访知识宣传，开展入户走访活动；围绕精准扶贫开展信访宣传，引导群众学会运用法律解决纠纷，维护自身合法权益。以“法律七进”为载体，抓重点节日点信访宣传，在“两会”“3.8”“3.15”等重要时间节点，围绕“九绵高速征地拆迁”“违建强拆”“依法规范管理景区秩序”等中心工作，集中开展各类信访法治宣传活动。全年开展信访宣传活动4场次，发放宣传资料13000余份。</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三公经费控制率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指标2：政府采购执行率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指标3：各项经济指标完成率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指标1：财政供养人员控制率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指标2：开展信访宣传</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：开展精准</w:t>
            </w:r>
            <w:r>
              <w:rPr>
                <w:rFonts w:ascii="仿宋_GB2312" w:hAnsi="仿宋_GB2312" w:eastAsia="仿宋_GB2312" w:cs="仿宋_GB2312"/>
                <w:color w:val="000000"/>
                <w:sz w:val="24"/>
              </w:rPr>
              <w:t>帮扶</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3"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指标1：规定</w:t>
            </w:r>
            <w:r>
              <w:rPr>
                <w:rFonts w:ascii="仿宋_GB2312" w:hAnsi="仿宋_GB2312" w:eastAsia="仿宋_GB2312" w:cs="仿宋_GB2312"/>
                <w:color w:val="000000"/>
                <w:sz w:val="24"/>
              </w:rPr>
              <w:t>时间内完成</w:t>
            </w:r>
          </w:p>
        </w:tc>
        <w:tc>
          <w:tcPr>
            <w:tcW w:w="2684" w:type="dxa"/>
            <w:gridSpan w:val="6"/>
            <w:vMerge w:val="restart"/>
            <w:vAlign w:val="center"/>
          </w:tcPr>
          <w:p>
            <w:pPr>
              <w:autoSpaceDN w:val="0"/>
              <w:spacing w:line="320" w:lineRule="exact"/>
              <w:jc w:val="center"/>
              <w:textAlignment w:val="cente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指标1：固定资产利用率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指标2：人员经费支付率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：整体支出绩效控制</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干部</w:t>
            </w:r>
            <w:r>
              <w:rPr>
                <w:rFonts w:ascii="仿宋_GB2312" w:hAnsi="仿宋_GB2312" w:eastAsia="仿宋_GB2312" w:cs="仿宋_GB2312"/>
                <w:color w:val="000000"/>
                <w:sz w:val="24"/>
              </w:rPr>
              <w:t>群众法治意识提升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指标1：节能</w:t>
            </w:r>
            <w:r>
              <w:rPr>
                <w:rFonts w:ascii="仿宋_GB2312" w:hAnsi="仿宋_GB2312" w:eastAsia="仿宋_GB2312" w:cs="仿宋_GB2312"/>
                <w:color w:val="000000"/>
                <w:sz w:val="24"/>
              </w:rPr>
              <w:t>节俭效果</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指标1：社会</w:t>
            </w:r>
            <w:r>
              <w:rPr>
                <w:rFonts w:ascii="仿宋_GB2312" w:hAnsi="仿宋_GB2312" w:eastAsia="仿宋_GB2312" w:cs="仿宋_GB2312"/>
                <w:color w:val="000000"/>
                <w:sz w:val="24"/>
              </w:rPr>
              <w:t>生态</w:t>
            </w:r>
            <w:r>
              <w:rPr>
                <w:rFonts w:hint="eastAsia" w:ascii="仿宋_GB2312" w:hAnsi="仿宋_GB2312" w:eastAsia="仿宋_GB2312" w:cs="仿宋_GB2312"/>
                <w:color w:val="000000"/>
                <w:sz w:val="24"/>
              </w:rPr>
              <w:t>维护</w:t>
            </w:r>
            <w:r>
              <w:rPr>
                <w:rFonts w:ascii="仿宋_GB2312" w:hAnsi="仿宋_GB2312" w:eastAsia="仿宋_GB2312" w:cs="仿宋_GB2312"/>
                <w:color w:val="000000"/>
                <w:sz w:val="24"/>
              </w:rPr>
              <w:t>效果</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w:t>
            </w:r>
            <w:r>
              <w:rPr>
                <w:rFonts w:ascii="仿宋_GB2312" w:hAnsi="仿宋_GB2312" w:eastAsia="仿宋_GB2312" w:cs="仿宋_GB2312"/>
                <w:color w:val="000000"/>
                <w:sz w:val="24"/>
              </w:rPr>
              <w:t>度</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8146"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8146"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张竞</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朱炜嵚</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中心主任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财政部门归口业务股室意见：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财政部门归口业务股室负责人（签章）：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填报人（签名）：张岚                     联系电话：13990433856</w:t>
      </w:r>
    </w:p>
    <w:tbl>
      <w:tblPr>
        <w:tblStyle w:val="14"/>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ind w:firstLine="700" w:firstLineChars="250"/>
              <w:rPr>
                <w:rFonts w:ascii="仿宋_GB2312" w:hAnsi="仿宋_GB2312" w:eastAsia="仿宋_GB2312" w:cs="仿宋_GB2312"/>
                <w:bCs/>
                <w:sz w:val="28"/>
                <w:szCs w:val="28"/>
              </w:rPr>
            </w:pPr>
            <w:r>
              <w:rPr>
                <w:rFonts w:ascii="仿宋_GB2312" w:hAnsi="仿宋_GB2312" w:eastAsia="仿宋_GB2312" w:cs="仿宋_GB2312"/>
                <w:bCs/>
                <w:sz w:val="28"/>
                <w:szCs w:val="28"/>
              </w:rPr>
              <w:t>九寨沟县</w:t>
            </w:r>
            <w:r>
              <w:rPr>
                <w:rFonts w:hint="eastAsia" w:ascii="仿宋_GB2312" w:hAnsi="仿宋_GB2312" w:eastAsia="仿宋_GB2312" w:cs="仿宋_GB2312"/>
                <w:bCs/>
                <w:sz w:val="28"/>
                <w:szCs w:val="28"/>
              </w:rPr>
              <w:t>群众工作</w:t>
            </w:r>
            <w:r>
              <w:rPr>
                <w:rFonts w:ascii="仿宋_GB2312" w:hAnsi="仿宋_GB2312" w:eastAsia="仿宋_GB2312" w:cs="仿宋_GB2312"/>
                <w:bCs/>
                <w:sz w:val="28"/>
                <w:szCs w:val="28"/>
              </w:rPr>
              <w:t>局位于九寨沟县政务中心4号楼1楼，</w:t>
            </w:r>
            <w:r>
              <w:rPr>
                <w:rFonts w:hint="eastAsia" w:ascii="仿宋_GB2312" w:hAnsi="仿宋_GB2312" w:eastAsia="仿宋_GB2312" w:cs="仿宋_GB2312"/>
                <w:bCs/>
                <w:sz w:val="28"/>
                <w:szCs w:val="28"/>
              </w:rPr>
              <w:t>群众工作局执行行政单位会计制度，单位有公务员，事业人员和行政工勤人员，2018年末单位编制数8人（其中公务员编制4人，事业管理3人，行政工勤1人），截止2018年12月31日共有在职职工8人。</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440" w:lineRule="exact"/>
              <w:ind w:firstLine="560" w:firstLineChars="200"/>
              <w:rPr>
                <w:rFonts w:ascii="黑体" w:hAnsi="黑体" w:eastAsia="黑体" w:cs="黑体"/>
                <w:bCs/>
                <w:sz w:val="28"/>
                <w:szCs w:val="28"/>
              </w:rPr>
            </w:pPr>
            <w:r>
              <w:rPr>
                <w:rFonts w:ascii="仿宋_GB2312" w:hAnsi="仿宋_GB2312" w:eastAsia="仿宋_GB2312" w:cs="仿宋_GB2312"/>
                <w:bCs/>
                <w:sz w:val="28"/>
                <w:szCs w:val="28"/>
              </w:rPr>
              <w:t>2018</w:t>
            </w:r>
            <w:r>
              <w:rPr>
                <w:rFonts w:hint="eastAsia" w:ascii="仿宋_GB2312" w:hAnsi="仿宋_GB2312" w:eastAsia="仿宋_GB2312" w:cs="仿宋_GB2312"/>
                <w:bCs/>
                <w:sz w:val="28"/>
                <w:szCs w:val="28"/>
              </w:rPr>
              <w:t>年度</w:t>
            </w:r>
            <w:r>
              <w:rPr>
                <w:rFonts w:ascii="仿宋_GB2312" w:hAnsi="仿宋_GB2312" w:eastAsia="仿宋_GB2312" w:cs="仿宋_GB2312"/>
                <w:bCs/>
                <w:sz w:val="28"/>
                <w:szCs w:val="28"/>
              </w:rPr>
              <w:t>总支</w:t>
            </w:r>
            <w:r>
              <w:rPr>
                <w:rFonts w:hint="eastAsia" w:ascii="仿宋_GB2312" w:hAnsi="仿宋_GB2312" w:eastAsia="仿宋_GB2312" w:cs="仿宋_GB2312"/>
                <w:bCs/>
                <w:sz w:val="28"/>
                <w:szCs w:val="28"/>
              </w:rPr>
              <w:t>出</w:t>
            </w:r>
            <w:r>
              <w:rPr>
                <w:rFonts w:ascii="仿宋_GB2312" w:hAnsi="仿宋_GB2312" w:eastAsia="仿宋_GB2312" w:cs="仿宋_GB2312"/>
                <w:bCs/>
                <w:sz w:val="28"/>
                <w:szCs w:val="28"/>
              </w:rPr>
              <w:t>金额</w:t>
            </w:r>
            <w:r>
              <w:rPr>
                <w:rFonts w:hint="eastAsia" w:ascii="仿宋_GB2312" w:hAnsi="仿宋_GB2312" w:eastAsia="仿宋_GB2312" w:cs="仿宋_GB2312"/>
                <w:bCs/>
                <w:sz w:val="28"/>
                <w:szCs w:val="28"/>
              </w:rPr>
              <w:t>330.47万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其中</w:t>
            </w:r>
            <w:r>
              <w:rPr>
                <w:rFonts w:ascii="仿宋_GB2312" w:hAnsi="仿宋_GB2312" w:eastAsia="仿宋_GB2312" w:cs="仿宋_GB2312"/>
                <w:bCs/>
                <w:sz w:val="28"/>
                <w:szCs w:val="28"/>
              </w:rPr>
              <w:t>行政运行经费</w:t>
            </w:r>
            <w:r>
              <w:rPr>
                <w:rFonts w:hint="eastAsia" w:ascii="仿宋_GB2312" w:hAnsi="仿宋_GB2312" w:eastAsia="仿宋_GB2312" w:cs="仿宋_GB2312"/>
                <w:bCs/>
                <w:sz w:val="28"/>
                <w:szCs w:val="28"/>
              </w:rPr>
              <w:t>330.47</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一般公共服务支出283.1万元，公共安全支出30万元，</w:t>
            </w:r>
            <w:r>
              <w:rPr>
                <w:rFonts w:ascii="仿宋_GB2312" w:hAnsi="仿宋_GB2312" w:eastAsia="仿宋_GB2312" w:cs="仿宋_GB2312"/>
                <w:bCs/>
                <w:sz w:val="28"/>
                <w:szCs w:val="28"/>
              </w:rPr>
              <w:t>社会保障和就业支出</w:t>
            </w:r>
            <w:r>
              <w:rPr>
                <w:rFonts w:hint="eastAsia" w:ascii="仿宋_GB2312" w:hAnsi="仿宋_GB2312" w:eastAsia="仿宋_GB2312" w:cs="仿宋_GB2312"/>
                <w:bCs/>
                <w:sz w:val="28"/>
                <w:szCs w:val="28"/>
              </w:rPr>
              <w:t>6.54</w:t>
            </w:r>
            <w:r>
              <w:rPr>
                <w:rFonts w:ascii="仿宋_GB2312" w:hAnsi="仿宋_GB2312" w:eastAsia="仿宋_GB2312" w:cs="仿宋_GB2312"/>
                <w:bCs/>
                <w:sz w:val="28"/>
                <w:szCs w:val="28"/>
              </w:rPr>
              <w:t>万元，医疗卫生与计划生育支出</w:t>
            </w:r>
            <w:r>
              <w:rPr>
                <w:rFonts w:hint="eastAsia" w:ascii="仿宋_GB2312" w:hAnsi="仿宋_GB2312" w:eastAsia="仿宋_GB2312" w:cs="仿宋_GB2312"/>
                <w:bCs/>
                <w:sz w:val="28"/>
                <w:szCs w:val="28"/>
              </w:rPr>
              <w:t>5.22</w:t>
            </w:r>
            <w:r>
              <w:rPr>
                <w:rFonts w:ascii="仿宋_GB2312" w:hAnsi="仿宋_GB2312" w:eastAsia="仿宋_GB2312" w:cs="仿宋_GB2312"/>
                <w:bCs/>
                <w:sz w:val="28"/>
                <w:szCs w:val="28"/>
              </w:rPr>
              <w:t>万元，住房保障支出</w:t>
            </w:r>
            <w:r>
              <w:rPr>
                <w:rFonts w:hint="eastAsia" w:ascii="仿宋_GB2312" w:hAnsi="仿宋_GB2312" w:eastAsia="仿宋_GB2312" w:cs="仿宋_GB2312"/>
                <w:bCs/>
                <w:sz w:val="28"/>
                <w:szCs w:val="28"/>
              </w:rPr>
              <w:t>5.61</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br w:type="textWrapping"/>
            </w:r>
            <w:r>
              <w:rPr>
                <w:rFonts w:hint="eastAsia" w:ascii="黑体" w:hAnsi="黑体" w:eastAsia="黑体" w:cs="黑体"/>
                <w:bCs/>
                <w:sz w:val="28"/>
                <w:szCs w:val="28"/>
              </w:rPr>
              <w:t xml:space="preserve">    二、部门（单位）整体支出管理及使用情况</w:t>
            </w:r>
          </w:p>
          <w:p>
            <w:pPr>
              <w:widowControl/>
              <w:spacing w:line="440" w:lineRule="exact"/>
              <w:ind w:left="420" w:leftChars="200" w:firstLine="280" w:firstLineChars="1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1、2018年</w:t>
            </w:r>
            <w:r>
              <w:rPr>
                <w:rFonts w:ascii="仿宋_GB2312" w:hAnsi="仿宋_GB2312" w:eastAsia="仿宋_GB2312" w:cs="仿宋_GB2312"/>
                <w:bCs/>
                <w:sz w:val="28"/>
                <w:szCs w:val="28"/>
              </w:rPr>
              <w:t>支出</w:t>
            </w:r>
            <w:r>
              <w:rPr>
                <w:rFonts w:hint="eastAsia" w:ascii="仿宋_GB2312" w:hAnsi="仿宋_GB2312" w:eastAsia="仿宋_GB2312" w:cs="仿宋_GB2312"/>
                <w:bCs/>
                <w:sz w:val="28"/>
                <w:szCs w:val="28"/>
              </w:rPr>
              <w:t>明细</w:t>
            </w:r>
            <w:r>
              <w:rPr>
                <w:rFonts w:ascii="仿宋_GB2312" w:hAnsi="仿宋_GB2312" w:eastAsia="仿宋_GB2312" w:cs="仿宋_GB2312"/>
                <w:bCs/>
                <w:sz w:val="28"/>
                <w:szCs w:val="28"/>
              </w:rPr>
              <w:br w:type="textWrapping"/>
            </w:r>
            <w:r>
              <w:rPr>
                <w:rFonts w:ascii="仿宋_GB2312" w:hAnsi="仿宋_GB2312" w:eastAsia="仿宋_GB2312" w:cs="仿宋_GB2312"/>
                <w:bCs/>
                <w:sz w:val="28"/>
                <w:szCs w:val="28"/>
              </w:rPr>
              <w:t xml:space="preserve">    2018年</w:t>
            </w:r>
            <w:r>
              <w:rPr>
                <w:rFonts w:hint="eastAsia" w:ascii="仿宋_GB2312" w:hAnsi="仿宋_GB2312" w:eastAsia="仿宋_GB2312" w:cs="仿宋_GB2312"/>
                <w:bCs/>
                <w:sz w:val="28"/>
                <w:szCs w:val="28"/>
              </w:rPr>
              <w:t>工资福利支出75.23</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商品和服务支出141.83</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对个人和家庭的补助113.41万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 xml:space="preserve">  基本支出：2018年</w:t>
            </w:r>
            <w:r>
              <w:rPr>
                <w:rFonts w:ascii="仿宋_GB2312" w:hAnsi="仿宋_GB2312" w:eastAsia="仿宋_GB2312" w:cs="仿宋_GB2312"/>
                <w:bCs/>
                <w:sz w:val="28"/>
                <w:szCs w:val="28"/>
              </w:rPr>
              <w:t>单位基本支出</w:t>
            </w:r>
            <w:r>
              <w:rPr>
                <w:rFonts w:hint="eastAsia" w:ascii="仿宋_GB2312" w:hAnsi="仿宋_GB2312" w:eastAsia="仿宋_GB2312" w:cs="仿宋_GB2312"/>
                <w:bCs/>
                <w:sz w:val="28"/>
                <w:szCs w:val="28"/>
              </w:rPr>
              <w:t>147.24万元</w:t>
            </w:r>
            <w:r>
              <w:rPr>
                <w:rFonts w:ascii="仿宋_GB2312" w:hAnsi="仿宋_GB2312" w:eastAsia="仿宋_GB2312" w:cs="仿宋_GB2312"/>
                <w:bCs/>
                <w:sz w:val="28"/>
                <w:szCs w:val="28"/>
              </w:rPr>
              <w:t>，其中人员</w:t>
            </w:r>
            <w:r>
              <w:rPr>
                <w:rFonts w:hint="eastAsia" w:ascii="仿宋_GB2312" w:hAnsi="仿宋_GB2312" w:eastAsia="仿宋_GB2312" w:cs="仿宋_GB2312"/>
                <w:bCs/>
                <w:sz w:val="28"/>
                <w:szCs w:val="28"/>
              </w:rPr>
              <w:t>经</w:t>
            </w:r>
            <w:r>
              <w:rPr>
                <w:rFonts w:ascii="仿宋_GB2312" w:hAnsi="仿宋_GB2312" w:eastAsia="仿宋_GB2312" w:cs="仿宋_GB2312"/>
                <w:bCs/>
                <w:sz w:val="28"/>
                <w:szCs w:val="28"/>
              </w:rPr>
              <w:t>费支出</w:t>
            </w:r>
            <w:r>
              <w:rPr>
                <w:rFonts w:hint="eastAsia" w:ascii="仿宋_GB2312" w:hAnsi="仿宋_GB2312" w:eastAsia="仿宋_GB2312" w:cs="仿宋_GB2312"/>
                <w:bCs/>
                <w:sz w:val="28"/>
                <w:szCs w:val="28"/>
              </w:rPr>
              <w:t>76.84，日</w:t>
            </w:r>
            <w:r>
              <w:rPr>
                <w:rFonts w:ascii="仿宋_GB2312" w:hAnsi="仿宋_GB2312" w:eastAsia="仿宋_GB2312" w:cs="仿宋_GB2312"/>
                <w:bCs/>
                <w:sz w:val="28"/>
                <w:szCs w:val="28"/>
              </w:rPr>
              <w:t>常公</w:t>
            </w:r>
            <w:r>
              <w:rPr>
                <w:rFonts w:hint="eastAsia" w:ascii="仿宋_GB2312" w:hAnsi="仿宋_GB2312" w:eastAsia="仿宋_GB2312" w:cs="仿宋_GB2312"/>
                <w:bCs/>
                <w:sz w:val="28"/>
                <w:szCs w:val="28"/>
              </w:rPr>
              <w:t>用</w:t>
            </w:r>
            <w:r>
              <w:rPr>
                <w:rFonts w:ascii="仿宋_GB2312" w:hAnsi="仿宋_GB2312" w:eastAsia="仿宋_GB2312" w:cs="仿宋_GB2312"/>
                <w:bCs/>
                <w:sz w:val="28"/>
                <w:szCs w:val="28"/>
              </w:rPr>
              <w:t>经费支出</w:t>
            </w:r>
            <w:r>
              <w:rPr>
                <w:rFonts w:hint="eastAsia" w:ascii="仿宋_GB2312" w:hAnsi="仿宋_GB2312" w:eastAsia="仿宋_GB2312" w:cs="仿宋_GB2312"/>
                <w:bCs/>
                <w:sz w:val="28"/>
                <w:szCs w:val="28"/>
              </w:rPr>
              <w:t>17.73万元，项目支出235.9万元</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rPr>
              <w:t xml:space="preserve"> 2</w:t>
            </w:r>
            <w:r>
              <w:rPr>
                <w:rFonts w:ascii="仿宋_GB2312" w:hAnsi="仿宋_GB2312" w:eastAsia="仿宋_GB2312" w:cs="仿宋_GB2312"/>
                <w:bCs/>
                <w:sz w:val="28"/>
                <w:szCs w:val="28"/>
              </w:rPr>
              <w:t>、专项资金管理情况分析</w:t>
            </w:r>
          </w:p>
          <w:p>
            <w:pPr>
              <w:widowControl/>
              <w:spacing w:line="440" w:lineRule="exact"/>
              <w:ind w:firstLine="420" w:firstLineChars="15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w:t>
            </w:r>
            <w:r>
              <w:rPr>
                <w:rFonts w:ascii="仿宋_GB2312" w:hAnsi="仿宋_GB2312" w:eastAsia="仿宋_GB2312" w:cs="仿宋_GB2312"/>
                <w:bCs/>
                <w:sz w:val="28"/>
                <w:szCs w:val="28"/>
              </w:rPr>
              <w:t>经费按照项目实施进度安排，</w:t>
            </w:r>
            <w:r>
              <w:rPr>
                <w:rFonts w:hint="eastAsia" w:ascii="仿宋_GB2312" w:hAnsi="仿宋_GB2312" w:eastAsia="仿宋_GB2312" w:cs="仿宋_GB2312"/>
                <w:bCs/>
                <w:sz w:val="28"/>
                <w:szCs w:val="28"/>
              </w:rPr>
              <w:t>按照资金使用性质和用途，</w:t>
            </w:r>
            <w:r>
              <w:rPr>
                <w:rFonts w:ascii="仿宋_GB2312" w:hAnsi="仿宋_GB2312" w:eastAsia="仿宋_GB2312" w:cs="仿宋_GB2312"/>
                <w:bCs/>
                <w:sz w:val="28"/>
                <w:szCs w:val="28"/>
              </w:rPr>
              <w:t>按时足额到位。未出现截留、挤占、挪用等</w:t>
            </w:r>
            <w:r>
              <w:rPr>
                <w:rFonts w:hint="eastAsia" w:ascii="仿宋_GB2312" w:hAnsi="仿宋_GB2312" w:eastAsia="仿宋_GB2312" w:cs="仿宋_GB2312"/>
                <w:bCs/>
                <w:sz w:val="28"/>
                <w:szCs w:val="28"/>
              </w:rPr>
              <w:t>，严格遵守财经制度，实行专款专用。经费到达后，我局严格按项目计划和规定用途专款专用;建立健全会计核算制度，专项核算专项资金的使用情况。保证</w:t>
            </w:r>
            <w:r>
              <w:rPr>
                <w:rFonts w:ascii="仿宋_GB2312" w:hAnsi="仿宋_GB2312" w:eastAsia="仿宋_GB2312" w:cs="仿宋_GB2312"/>
                <w:bCs/>
                <w:sz w:val="28"/>
                <w:szCs w:val="28"/>
              </w:rPr>
              <w:t>了专项资金的使用安全。</w:t>
            </w:r>
          </w:p>
          <w:p>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2018年度我局对专项工作高度重视，与全</w:t>
            </w:r>
            <w:r>
              <w:rPr>
                <w:rFonts w:ascii="仿宋_GB2312" w:hAnsi="仿宋_GB2312" w:eastAsia="仿宋_GB2312" w:cs="仿宋_GB2312"/>
                <w:bCs/>
                <w:sz w:val="28"/>
                <w:szCs w:val="28"/>
              </w:rPr>
              <w:t>局中心工作</w:t>
            </w:r>
            <w:r>
              <w:rPr>
                <w:rFonts w:hint="eastAsia" w:ascii="仿宋_GB2312" w:hAnsi="仿宋_GB2312" w:eastAsia="仿宋_GB2312" w:cs="仿宋_GB2312"/>
                <w:bCs/>
                <w:sz w:val="28"/>
                <w:szCs w:val="28"/>
              </w:rPr>
              <w:t>同安排，同实施，做到</w:t>
            </w:r>
            <w:r>
              <w:rPr>
                <w:rFonts w:ascii="仿宋_GB2312" w:hAnsi="仿宋_GB2312" w:eastAsia="仿宋_GB2312" w:cs="仿宋_GB2312"/>
                <w:bCs/>
                <w:sz w:val="28"/>
                <w:szCs w:val="28"/>
              </w:rPr>
              <w:t>每</w:t>
            </w:r>
            <w:r>
              <w:rPr>
                <w:rFonts w:hint="eastAsia" w:ascii="仿宋_GB2312" w:hAnsi="仿宋_GB2312" w:eastAsia="仿宋_GB2312" w:cs="仿宋_GB2312"/>
                <w:bCs/>
                <w:sz w:val="28"/>
                <w:szCs w:val="28"/>
              </w:rPr>
              <w:t>项</w:t>
            </w:r>
            <w:r>
              <w:rPr>
                <w:rFonts w:ascii="仿宋_GB2312" w:hAnsi="仿宋_GB2312" w:eastAsia="仿宋_GB2312" w:cs="仿宋_GB2312"/>
                <w:bCs/>
                <w:sz w:val="28"/>
                <w:szCs w:val="28"/>
              </w:rPr>
              <w:t>工作有专人负责实施</w:t>
            </w:r>
            <w:r>
              <w:rPr>
                <w:rFonts w:hint="eastAsia" w:ascii="仿宋_GB2312" w:hAnsi="仿宋_GB2312" w:eastAsia="仿宋_GB2312" w:cs="仿宋_GB2312"/>
                <w:bCs/>
                <w:sz w:val="28"/>
                <w:szCs w:val="28"/>
              </w:rPr>
              <w:t>和</w:t>
            </w:r>
            <w:r>
              <w:rPr>
                <w:rFonts w:ascii="仿宋_GB2312" w:hAnsi="仿宋_GB2312" w:eastAsia="仿宋_GB2312" w:cs="仿宋_GB2312"/>
                <w:bCs/>
                <w:sz w:val="28"/>
                <w:szCs w:val="28"/>
              </w:rPr>
              <w:t>督促完成。</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专项管理按照相关责任制度落实</w:t>
            </w:r>
            <w:r>
              <w:rPr>
                <w:rFonts w:ascii="仿宋_GB2312" w:hAnsi="仿宋_GB2312" w:eastAsia="仿宋_GB2312" w:cs="仿宋_GB2312"/>
                <w:bCs/>
                <w:sz w:val="28"/>
                <w:szCs w:val="28"/>
              </w:rPr>
              <w:t>到人</w:t>
            </w:r>
            <w:r>
              <w:rPr>
                <w:rFonts w:hint="eastAsia" w:ascii="仿宋_GB2312" w:hAnsi="仿宋_GB2312" w:eastAsia="仿宋_GB2312" w:cs="仿宋_GB2312"/>
                <w:bCs/>
                <w:sz w:val="28"/>
                <w:szCs w:val="28"/>
              </w:rPr>
              <w:t>，资金方面严格按照财经</w:t>
            </w:r>
            <w:r>
              <w:rPr>
                <w:rFonts w:ascii="仿宋_GB2312" w:hAnsi="仿宋_GB2312" w:eastAsia="仿宋_GB2312" w:cs="仿宋_GB2312"/>
                <w:bCs/>
                <w:sz w:val="28"/>
                <w:szCs w:val="28"/>
              </w:rPr>
              <w:t>制度和</w:t>
            </w:r>
            <w:r>
              <w:rPr>
                <w:rFonts w:hint="eastAsia" w:ascii="仿宋_GB2312" w:hAnsi="仿宋_GB2312" w:eastAsia="仿宋_GB2312" w:cs="仿宋_GB2312"/>
                <w:bCs/>
                <w:sz w:val="28"/>
                <w:szCs w:val="28"/>
              </w:rPr>
              <w:t>程序办理。保证了</w:t>
            </w:r>
            <w:r>
              <w:rPr>
                <w:rFonts w:ascii="仿宋_GB2312" w:hAnsi="仿宋_GB2312" w:eastAsia="仿宋_GB2312" w:cs="仿宋_GB2312"/>
                <w:bCs/>
                <w:sz w:val="28"/>
                <w:szCs w:val="28"/>
              </w:rPr>
              <w:t>专项工作</w:t>
            </w:r>
            <w:r>
              <w:rPr>
                <w:rFonts w:hint="eastAsia" w:ascii="仿宋_GB2312" w:hAnsi="仿宋_GB2312" w:eastAsia="仿宋_GB2312" w:cs="仿宋_GB2312"/>
                <w:bCs/>
                <w:sz w:val="28"/>
                <w:szCs w:val="28"/>
              </w:rPr>
              <w:t>顺利</w:t>
            </w:r>
            <w:r>
              <w:rPr>
                <w:rFonts w:ascii="仿宋_GB2312" w:hAnsi="仿宋_GB2312" w:eastAsia="仿宋_GB2312" w:cs="仿宋_GB2312"/>
                <w:bCs/>
                <w:sz w:val="28"/>
                <w:szCs w:val="28"/>
              </w:rPr>
              <w:t>实施和完成。</w:t>
            </w:r>
          </w:p>
          <w:p>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从整体情况来看，我局严格按照年初预算进行部门整体支出。在支出过程中，能严格遵守各项规章制度，“三公经费”从严管理，认真执行财</w:t>
            </w:r>
            <w:r>
              <w:rPr>
                <w:rFonts w:ascii="仿宋" w:hAnsi="仿宋" w:eastAsia="仿宋"/>
                <w:kern w:val="0"/>
                <w:sz w:val="28"/>
                <w:szCs w:val="28"/>
                <w:shd w:val="clear" w:color="auto" w:fill="FFFFFF"/>
              </w:rPr>
              <w:t>经</w:t>
            </w:r>
            <w:r>
              <w:rPr>
                <w:rFonts w:hint="eastAsia" w:ascii="仿宋" w:hAnsi="仿宋" w:eastAsia="仿宋"/>
                <w:kern w:val="0"/>
                <w:sz w:val="28"/>
                <w:szCs w:val="28"/>
                <w:shd w:val="clear" w:color="auto" w:fill="FFFFFF"/>
              </w:rPr>
              <w:t>制度。所有项目都详细制定了方案，严格按方案组织实施，并加强了监督。尤其是在专项经费支出上，按项目实施计划的进度情况进行资金拨付，无截留、无挪用等现象。我</w:t>
            </w:r>
            <w:r>
              <w:rPr>
                <w:rFonts w:ascii="仿宋" w:hAnsi="仿宋" w:eastAsia="仿宋"/>
                <w:kern w:val="0"/>
                <w:sz w:val="28"/>
                <w:szCs w:val="28"/>
                <w:shd w:val="clear" w:color="auto" w:fill="FFFFFF"/>
              </w:rPr>
              <w:t>局一直</w:t>
            </w:r>
            <w:r>
              <w:rPr>
                <w:rFonts w:hint="eastAsia" w:ascii="仿宋" w:hAnsi="仿宋" w:eastAsia="仿宋"/>
                <w:kern w:val="0"/>
                <w:sz w:val="28"/>
                <w:szCs w:val="28"/>
                <w:shd w:val="clear" w:color="auto" w:fill="FFFFFF"/>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pPr>
              <w:widowControl/>
              <w:shd w:val="clear" w:color="auto" w:fill="FFFFFF"/>
              <w:spacing w:line="440" w:lineRule="exact"/>
              <w:ind w:firstLine="560"/>
              <w:rPr>
                <w:rFonts w:ascii="黑体" w:hAnsi="黑体" w:eastAsia="黑体" w:cs="黑体"/>
                <w:bCs/>
                <w:sz w:val="28"/>
                <w:szCs w:val="28"/>
              </w:rPr>
            </w:pPr>
            <w:r>
              <w:rPr>
                <w:rFonts w:hint="eastAsia" w:ascii="仿宋" w:hAnsi="仿宋" w:eastAsia="仿宋"/>
                <w:kern w:val="0"/>
                <w:sz w:val="28"/>
                <w:szCs w:val="28"/>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ascii="仿宋" w:hAnsi="仿宋" w:eastAsia="仿宋"/>
                <w:kern w:val="0"/>
                <w:sz w:val="28"/>
                <w:szCs w:val="28"/>
                <w:shd w:val="clear" w:color="auto" w:fill="FFFFFF"/>
              </w:rPr>
              <w:t>制度和</w:t>
            </w:r>
            <w:r>
              <w:rPr>
                <w:rFonts w:hint="eastAsia" w:ascii="仿宋" w:hAnsi="仿宋" w:eastAsia="仿宋"/>
                <w:kern w:val="0"/>
                <w:sz w:val="28"/>
                <w:szCs w:val="28"/>
                <w:shd w:val="clear" w:color="auto" w:fill="FFFFFF"/>
              </w:rPr>
              <w:t>程序，“三公”经费较好地控制在预算范围之内。</w:t>
            </w:r>
          </w:p>
          <w:p>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widowControl/>
              <w:shd w:val="clear" w:color="auto" w:fill="FFFFFF"/>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w:t>
            </w:r>
            <w:r>
              <w:rPr>
                <w:rFonts w:ascii="仿宋" w:hAnsi="仿宋" w:eastAsia="仿宋"/>
                <w:kern w:val="0"/>
                <w:sz w:val="28"/>
                <w:szCs w:val="28"/>
                <w:shd w:val="clear" w:color="auto" w:fill="FFFFFF"/>
              </w:rPr>
              <w:t>资金使用计划</w:t>
            </w:r>
            <w:r>
              <w:rPr>
                <w:rFonts w:hint="eastAsia" w:ascii="仿宋" w:hAnsi="仿宋" w:eastAsia="仿宋"/>
                <w:kern w:val="0"/>
                <w:sz w:val="28"/>
                <w:szCs w:val="28"/>
                <w:shd w:val="clear" w:color="auto" w:fill="FFFFFF"/>
              </w:rPr>
              <w:t>需进</w:t>
            </w:r>
            <w:r>
              <w:rPr>
                <w:rFonts w:ascii="仿宋" w:hAnsi="仿宋" w:eastAsia="仿宋"/>
                <w:kern w:val="0"/>
                <w:sz w:val="28"/>
                <w:szCs w:val="28"/>
                <w:shd w:val="clear" w:color="auto" w:fill="FFFFFF"/>
              </w:rPr>
              <w:t>一步细化。</w:t>
            </w:r>
          </w:p>
          <w:p>
            <w:pPr>
              <w:widowControl/>
              <w:shd w:val="clear" w:color="auto" w:fill="FFFFFF"/>
              <w:spacing w:line="440" w:lineRule="exact"/>
              <w:ind w:firstLine="480"/>
              <w:rPr>
                <w:rFonts w:ascii="仿宋" w:hAnsi="仿宋" w:eastAsia="仿宋"/>
                <w:kern w:val="0"/>
                <w:sz w:val="28"/>
                <w:szCs w:val="28"/>
                <w:shd w:val="clear" w:color="auto" w:fill="FFFFFF"/>
              </w:rPr>
            </w:pPr>
            <w:r>
              <w:rPr>
                <w:rFonts w:ascii="仿宋" w:hAnsi="仿宋" w:eastAsia="仿宋"/>
                <w:kern w:val="0"/>
                <w:sz w:val="28"/>
                <w:szCs w:val="28"/>
                <w:shd w:val="clear" w:color="auto" w:fill="FFFFFF"/>
              </w:rPr>
              <w:t>2、财政预算资金到位</w:t>
            </w:r>
            <w:r>
              <w:rPr>
                <w:rFonts w:hint="eastAsia" w:ascii="仿宋" w:hAnsi="仿宋" w:eastAsia="仿宋"/>
                <w:kern w:val="0"/>
                <w:sz w:val="28"/>
                <w:szCs w:val="28"/>
                <w:shd w:val="clear" w:color="auto" w:fill="FFFFFF"/>
              </w:rPr>
              <w:t>有点</w:t>
            </w:r>
            <w:r>
              <w:rPr>
                <w:rFonts w:ascii="仿宋" w:hAnsi="仿宋" w:eastAsia="仿宋"/>
                <w:kern w:val="0"/>
                <w:sz w:val="28"/>
                <w:szCs w:val="28"/>
                <w:shd w:val="clear" w:color="auto" w:fill="FFFFFF"/>
              </w:rPr>
              <w:t>迟缓，各项目经费支付不能及时到位</w:t>
            </w:r>
            <w:r>
              <w:rPr>
                <w:rFonts w:hint="eastAsia" w:ascii="仿宋" w:hAnsi="仿宋" w:eastAsia="仿宋"/>
                <w:kern w:val="0"/>
                <w:sz w:val="28"/>
                <w:szCs w:val="28"/>
                <w:shd w:val="clear" w:color="auto" w:fill="FFFFFF"/>
              </w:rPr>
              <w:t>。</w:t>
            </w:r>
          </w:p>
          <w:p>
            <w:pPr>
              <w:widowControl/>
              <w:shd w:val="clear" w:color="auto" w:fill="FFFFFF"/>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3、</w:t>
            </w:r>
            <w:r>
              <w:rPr>
                <w:rFonts w:ascii="仿宋" w:hAnsi="仿宋" w:eastAsia="仿宋"/>
                <w:kern w:val="0"/>
                <w:sz w:val="28"/>
                <w:szCs w:val="28"/>
                <w:shd w:val="clear" w:color="auto" w:fill="FFFFFF"/>
              </w:rPr>
              <w:t>财务人员专业技能</w:t>
            </w:r>
            <w:r>
              <w:rPr>
                <w:rFonts w:hint="eastAsia" w:ascii="仿宋" w:hAnsi="仿宋" w:eastAsia="仿宋"/>
                <w:kern w:val="0"/>
                <w:sz w:val="28"/>
                <w:szCs w:val="28"/>
                <w:shd w:val="clear" w:color="auto" w:fill="FFFFFF"/>
              </w:rPr>
              <w:t>还</w:t>
            </w:r>
            <w:r>
              <w:rPr>
                <w:rFonts w:ascii="仿宋" w:hAnsi="仿宋" w:eastAsia="仿宋"/>
                <w:kern w:val="0"/>
                <w:sz w:val="28"/>
                <w:szCs w:val="28"/>
                <w:shd w:val="clear" w:color="auto" w:fill="FFFFFF"/>
              </w:rPr>
              <w:t>需进一步提升。</w:t>
            </w:r>
          </w:p>
          <w:p>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1、进</w:t>
            </w:r>
            <w:r>
              <w:rPr>
                <w:rFonts w:ascii="仿宋" w:hAnsi="仿宋" w:eastAsia="仿宋"/>
                <w:kern w:val="0"/>
                <w:sz w:val="28"/>
                <w:szCs w:val="28"/>
                <w:shd w:val="clear" w:color="auto" w:fill="FFFFFF"/>
              </w:rPr>
              <w:t>一步</w:t>
            </w:r>
            <w:r>
              <w:rPr>
                <w:rFonts w:hint="eastAsia" w:ascii="仿宋" w:hAnsi="仿宋" w:eastAsia="仿宋"/>
                <w:kern w:val="0"/>
                <w:sz w:val="28"/>
                <w:szCs w:val="28"/>
                <w:shd w:val="clear" w:color="auto" w:fill="FFFFFF"/>
              </w:rPr>
              <w:t>细化预算编制工作，认真做好预算的编制。进一步加强单位内部机构各股室的预算管理意识，严格按照预算编制的相关制度和要求进行预算编制。</w:t>
            </w:r>
          </w:p>
          <w:p>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pPr>
              <w:spacing w:line="440" w:lineRule="exact"/>
              <w:ind w:firstLine="560" w:firstLineChars="200"/>
              <w:rPr>
                <w:rFonts w:ascii="黑体" w:hAnsi="黑体" w:eastAsia="黑体" w:cs="黑体"/>
                <w:bCs/>
                <w:sz w:val="28"/>
                <w:szCs w:val="28"/>
              </w:rPr>
            </w:pPr>
            <w:r>
              <w:rPr>
                <w:rFonts w:hint="eastAsia" w:ascii="仿宋" w:hAnsi="仿宋" w:eastAsia="仿宋"/>
                <w:sz w:val="28"/>
                <w:szCs w:val="28"/>
                <w:shd w:val="clear" w:color="auto" w:fill="FFFFFF"/>
              </w:rPr>
              <w:t>建议对相关人员加强培训，特别是针对《预算法》、《行政事业单位会计制度》等学习培训，规范部门预算收支核算，切实提高部门预算收支管理水平。</w:t>
            </w:r>
          </w:p>
          <w:p>
            <w:pPr>
              <w:rPr>
                <w:rFonts w:eastAsia="楷体_GB2312"/>
                <w:bCs/>
                <w:sz w:val="28"/>
                <w:szCs w:val="28"/>
              </w:rPr>
            </w:pPr>
          </w:p>
        </w:tc>
      </w:tr>
    </w:tbl>
    <w:p>
      <w:pPr>
        <w:spacing w:line="348" w:lineRule="auto"/>
        <w:rPr>
          <w:rFonts w:ascii="黑体" w:hAnsi="黑体" w:eastAsia="黑体"/>
          <w:sz w:val="32"/>
          <w:szCs w:val="32"/>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5"/>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59"/>
    </w:p>
    <w:p>
      <w:pPr>
        <w:pStyle w:val="3"/>
        <w:rPr>
          <w:rFonts w:ascii="仿宋" w:hAnsi="仿宋" w:eastAsia="仿宋"/>
          <w:color w:val="000000"/>
        </w:rPr>
      </w:pPr>
      <w:bookmarkStart w:id="60"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0"/>
    </w:p>
    <w:p>
      <w:pPr>
        <w:pStyle w:val="3"/>
        <w:rPr>
          <w:rFonts w:ascii="仿宋" w:hAnsi="仿宋" w:eastAsia="仿宋"/>
          <w:b w:val="0"/>
          <w:color w:val="000000"/>
        </w:rPr>
      </w:pPr>
      <w:bookmarkStart w:id="61"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1"/>
    </w:p>
    <w:p>
      <w:pPr>
        <w:pStyle w:val="3"/>
        <w:rPr>
          <w:rFonts w:ascii="仿宋" w:hAnsi="仿宋" w:eastAsia="仿宋"/>
          <w:color w:val="000000"/>
        </w:rPr>
      </w:pPr>
      <w:bookmarkStart w:id="62"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2"/>
    </w:p>
    <w:p>
      <w:pPr>
        <w:pStyle w:val="3"/>
        <w:rPr>
          <w:rFonts w:ascii="仿宋" w:hAnsi="仿宋" w:eastAsia="仿宋"/>
          <w:color w:val="000000"/>
        </w:rPr>
      </w:pPr>
      <w:bookmarkStart w:id="63"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rPr>
      </w:pPr>
      <w:bookmarkStart w:id="70"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0"/>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7"/>
        <w:sz w:val="24"/>
        <w:szCs w:val="24"/>
      </w:rPr>
    </w:pPr>
    <w:r>
      <w:rPr>
        <w:rStyle w:val="17"/>
        <w:rFonts w:hint="eastAsia"/>
        <w:sz w:val="24"/>
        <w:szCs w:val="24"/>
      </w:rPr>
      <w:t xml:space="preserve">— </w:t>
    </w:r>
    <w:r>
      <w:rPr>
        <w:sz w:val="24"/>
        <w:szCs w:val="24"/>
      </w:rPr>
      <w:fldChar w:fldCharType="begin"/>
    </w:r>
    <w:r>
      <w:rPr>
        <w:rStyle w:val="17"/>
        <w:sz w:val="24"/>
        <w:szCs w:val="24"/>
      </w:rPr>
      <w:instrText xml:space="preserve">PAGE  </w:instrText>
    </w:r>
    <w:r>
      <w:rPr>
        <w:sz w:val="24"/>
        <w:szCs w:val="24"/>
      </w:rPr>
      <w:fldChar w:fldCharType="separate"/>
    </w:r>
    <w:r>
      <w:rPr>
        <w:rStyle w:val="17"/>
        <w:sz w:val="24"/>
        <w:szCs w:val="24"/>
      </w:rPr>
      <w:t>14</w:t>
    </w:r>
    <w:r>
      <w:rPr>
        <w:sz w:val="24"/>
        <w:szCs w:val="24"/>
      </w:rPr>
      <w:fldChar w:fldCharType="end"/>
    </w:r>
    <w:r>
      <w:rPr>
        <w:rStyle w:val="1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9</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6416"/>
    <w:rsid w:val="000222C6"/>
    <w:rsid w:val="0002549F"/>
    <w:rsid w:val="0005212E"/>
    <w:rsid w:val="0006487A"/>
    <w:rsid w:val="00065F8F"/>
    <w:rsid w:val="000768F2"/>
    <w:rsid w:val="000800A0"/>
    <w:rsid w:val="0009184B"/>
    <w:rsid w:val="0009593C"/>
    <w:rsid w:val="000B047F"/>
    <w:rsid w:val="000B5923"/>
    <w:rsid w:val="000B5A48"/>
    <w:rsid w:val="000B6FF3"/>
    <w:rsid w:val="000C3467"/>
    <w:rsid w:val="000C3CA6"/>
    <w:rsid w:val="000D1267"/>
    <w:rsid w:val="000D1D50"/>
    <w:rsid w:val="000D5782"/>
    <w:rsid w:val="000E6613"/>
    <w:rsid w:val="000E7119"/>
    <w:rsid w:val="000E7DBC"/>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A7B07"/>
    <w:rsid w:val="004B199D"/>
    <w:rsid w:val="004B4690"/>
    <w:rsid w:val="004E0A2D"/>
    <w:rsid w:val="004E206B"/>
    <w:rsid w:val="004E6DF7"/>
    <w:rsid w:val="004F0FBD"/>
    <w:rsid w:val="00505A47"/>
    <w:rsid w:val="00512FDA"/>
    <w:rsid w:val="00520DA0"/>
    <w:rsid w:val="005561CA"/>
    <w:rsid w:val="005664BB"/>
    <w:rsid w:val="0057481D"/>
    <w:rsid w:val="0058486E"/>
    <w:rsid w:val="00593ED8"/>
    <w:rsid w:val="005D1C8B"/>
    <w:rsid w:val="005D5CED"/>
    <w:rsid w:val="005F1A4C"/>
    <w:rsid w:val="00605688"/>
    <w:rsid w:val="006070AF"/>
    <w:rsid w:val="00607E6C"/>
    <w:rsid w:val="006101B1"/>
    <w:rsid w:val="00613130"/>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7E46"/>
    <w:rsid w:val="009315F9"/>
    <w:rsid w:val="00946945"/>
    <w:rsid w:val="00951248"/>
    <w:rsid w:val="0095152F"/>
    <w:rsid w:val="00954C49"/>
    <w:rsid w:val="0097099F"/>
    <w:rsid w:val="00971997"/>
    <w:rsid w:val="00971FFC"/>
    <w:rsid w:val="0097466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2CB8"/>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1A41"/>
    <w:rsid w:val="00B03C9D"/>
    <w:rsid w:val="00B060AE"/>
    <w:rsid w:val="00B10517"/>
    <w:rsid w:val="00B14E76"/>
    <w:rsid w:val="00B161B8"/>
    <w:rsid w:val="00B2048C"/>
    <w:rsid w:val="00B310B9"/>
    <w:rsid w:val="00B35F3F"/>
    <w:rsid w:val="00B36CBB"/>
    <w:rsid w:val="00B425E0"/>
    <w:rsid w:val="00B440AA"/>
    <w:rsid w:val="00B44B70"/>
    <w:rsid w:val="00B47694"/>
    <w:rsid w:val="00B53C56"/>
    <w:rsid w:val="00B77EA6"/>
    <w:rsid w:val="00B81598"/>
    <w:rsid w:val="00B841F1"/>
    <w:rsid w:val="00B944D6"/>
    <w:rsid w:val="00BB4DF0"/>
    <w:rsid w:val="00BC289F"/>
    <w:rsid w:val="00BC5361"/>
    <w:rsid w:val="00BC5460"/>
    <w:rsid w:val="00BC547E"/>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F8"/>
    <w:rsid w:val="00D51276"/>
    <w:rsid w:val="00D7035F"/>
    <w:rsid w:val="00DA65AC"/>
    <w:rsid w:val="00DB1913"/>
    <w:rsid w:val="00DB6742"/>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4EA8"/>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0B0A"/>
    <w:rsid w:val="00FC6731"/>
    <w:rsid w:val="00FD3CC1"/>
    <w:rsid w:val="00FF1E02"/>
    <w:rsid w:val="00FF30B4"/>
    <w:rsid w:val="05BA23BF"/>
    <w:rsid w:val="087807C6"/>
    <w:rsid w:val="0A793577"/>
    <w:rsid w:val="0C755950"/>
    <w:rsid w:val="10C055FF"/>
    <w:rsid w:val="11717CCC"/>
    <w:rsid w:val="126979CD"/>
    <w:rsid w:val="16BB723D"/>
    <w:rsid w:val="1C837895"/>
    <w:rsid w:val="1E605315"/>
    <w:rsid w:val="1F3E5EEA"/>
    <w:rsid w:val="1F6D0F13"/>
    <w:rsid w:val="20A31F50"/>
    <w:rsid w:val="21E130D5"/>
    <w:rsid w:val="240371BF"/>
    <w:rsid w:val="246609D2"/>
    <w:rsid w:val="248A0BD8"/>
    <w:rsid w:val="26B3576E"/>
    <w:rsid w:val="28DD45CE"/>
    <w:rsid w:val="29FD04D3"/>
    <w:rsid w:val="2E6D77E1"/>
    <w:rsid w:val="319F7F4E"/>
    <w:rsid w:val="380D318C"/>
    <w:rsid w:val="39FA2C5D"/>
    <w:rsid w:val="3CB045D2"/>
    <w:rsid w:val="40092A8C"/>
    <w:rsid w:val="4B0669AE"/>
    <w:rsid w:val="4D93433E"/>
    <w:rsid w:val="5253646D"/>
    <w:rsid w:val="526C21FD"/>
    <w:rsid w:val="52A80637"/>
    <w:rsid w:val="537173DD"/>
    <w:rsid w:val="5443216E"/>
    <w:rsid w:val="5B0D27E8"/>
    <w:rsid w:val="5B263A70"/>
    <w:rsid w:val="5CDA1507"/>
    <w:rsid w:val="5DED2FF3"/>
    <w:rsid w:val="5EBD1662"/>
    <w:rsid w:val="61A01D6D"/>
    <w:rsid w:val="66951EA4"/>
    <w:rsid w:val="6A5D6FD7"/>
    <w:rsid w:val="6A633DC8"/>
    <w:rsid w:val="6C5637BC"/>
    <w:rsid w:val="6C621721"/>
    <w:rsid w:val="783B0502"/>
    <w:rsid w:val="7B2006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page number"/>
    <w:qFormat/>
    <w:uiPriority w:val="0"/>
  </w:style>
  <w:style w:type="character" w:styleId="18">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7"/>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AC1BA4-3870-4CA4-A519-B90F877A6FD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1948</Words>
  <Characters>11105</Characters>
  <Lines>92</Lines>
  <Paragraphs>26</Paragraphs>
  <TotalTime>6</TotalTime>
  <ScaleCrop>false</ScaleCrop>
  <LinksUpToDate>false</LinksUpToDate>
  <CharactersWithSpaces>13027</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2019-09-26T02:20:36Z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