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38D6" w:rsidRDefault="00F21448">
      <w:pPr>
        <w:adjustRightInd w:val="0"/>
        <w:snapToGrid w:val="0"/>
        <w:spacing w:line="360" w:lineRule="auto"/>
        <w:jc w:val="center"/>
        <w:outlineLvl w:val="0"/>
        <w:rPr>
          <w:rFonts w:ascii="方正小标宋简体" w:eastAsia="方正小标宋简体" w:hAnsi="宋体"/>
          <w:color w:val="000000"/>
          <w:sz w:val="44"/>
          <w:szCs w:val="44"/>
        </w:rPr>
      </w:pPr>
      <w:bookmarkStart w:id="0" w:name="_Toc15396475"/>
      <w:bookmarkStart w:id="1" w:name="_Toc15377193"/>
      <w:bookmarkStart w:id="2" w:name="_Toc15377425"/>
      <w:bookmarkStart w:id="3" w:name="_Toc15396597"/>
      <w:bookmarkStart w:id="4" w:name="_Toc15378441"/>
      <w:bookmarkStart w:id="5" w:name="_Toc15396599"/>
      <w:bookmarkStart w:id="6" w:name="_Toc15377196"/>
      <w:r>
        <w:rPr>
          <w:rFonts w:ascii="黑体" w:eastAsia="黑体" w:hAnsi="黑体"/>
          <w:color w:val="000000"/>
          <w:sz w:val="44"/>
          <w:szCs w:val="44"/>
        </w:rPr>
        <w:t>201</w:t>
      </w:r>
      <w:r>
        <w:rPr>
          <w:rFonts w:ascii="黑体" w:eastAsia="黑体" w:hAnsi="黑体" w:hint="eastAsia"/>
          <w:color w:val="000000"/>
          <w:sz w:val="44"/>
          <w:szCs w:val="44"/>
        </w:rPr>
        <w:t>8</w:t>
      </w:r>
      <w:r>
        <w:rPr>
          <w:rFonts w:ascii="方正小标宋简体" w:eastAsia="方正小标宋简体" w:hAnsi="宋体" w:hint="eastAsia"/>
          <w:color w:val="000000"/>
          <w:sz w:val="44"/>
          <w:szCs w:val="44"/>
        </w:rPr>
        <w:t>年度</w:t>
      </w:r>
      <w:bookmarkStart w:id="7" w:name="_Toc15377194"/>
      <w:bookmarkStart w:id="8" w:name="_Toc15377426"/>
      <w:bookmarkStart w:id="9" w:name="_Toc15378442"/>
      <w:bookmarkStart w:id="10" w:name="_Toc15396598"/>
      <w:bookmarkStart w:id="11" w:name="_Toc15396476"/>
      <w:bookmarkEnd w:id="0"/>
      <w:bookmarkEnd w:id="1"/>
      <w:bookmarkEnd w:id="2"/>
      <w:bookmarkEnd w:id="3"/>
      <w:bookmarkEnd w:id="4"/>
      <w:r>
        <w:rPr>
          <w:rFonts w:ascii="方正小标宋简体" w:eastAsia="方正小标宋简体" w:hAnsi="宋体" w:hint="eastAsia"/>
          <w:color w:val="000000"/>
          <w:sz w:val="44"/>
          <w:szCs w:val="44"/>
        </w:rPr>
        <w:t>四川省</w:t>
      </w:r>
      <w:bookmarkStart w:id="12" w:name="_Toc15306268"/>
      <w:r>
        <w:rPr>
          <w:rFonts w:ascii="方正小标宋简体" w:eastAsia="方正小标宋简体" w:hAnsi="宋体" w:hint="eastAsia"/>
          <w:color w:val="000000"/>
          <w:sz w:val="44"/>
          <w:szCs w:val="44"/>
        </w:rPr>
        <w:t>九寨沟县</w:t>
      </w:r>
    </w:p>
    <w:p w:rsidR="001B38D6" w:rsidRDefault="00F21448">
      <w:pPr>
        <w:adjustRightInd w:val="0"/>
        <w:snapToGrid w:val="0"/>
        <w:spacing w:line="360" w:lineRule="auto"/>
        <w:jc w:val="center"/>
        <w:outlineLvl w:val="0"/>
        <w:rPr>
          <w:rFonts w:ascii="方正小标宋简体" w:eastAsia="方正小标宋简体" w:hAnsi="宋体"/>
          <w:color w:val="000000"/>
          <w:sz w:val="44"/>
          <w:szCs w:val="44"/>
        </w:rPr>
      </w:pPr>
      <w:r>
        <w:rPr>
          <w:rFonts w:ascii="方正小标宋简体" w:eastAsia="方正小标宋简体" w:hAnsi="宋体" w:hint="eastAsia"/>
          <w:color w:val="000000"/>
          <w:sz w:val="44"/>
          <w:szCs w:val="44"/>
        </w:rPr>
        <w:t>总工会</w:t>
      </w:r>
      <w:r w:rsidR="00C51980">
        <w:rPr>
          <w:rFonts w:ascii="方正小标宋简体" w:eastAsia="方正小标宋简体" w:hAnsi="宋体" w:hint="eastAsia"/>
          <w:color w:val="000000"/>
          <w:sz w:val="44"/>
          <w:szCs w:val="44"/>
        </w:rPr>
        <w:t>部门</w:t>
      </w:r>
      <w:r>
        <w:rPr>
          <w:rFonts w:ascii="方正小标宋简体" w:eastAsia="方正小标宋简体" w:hAnsi="宋体" w:hint="eastAsia"/>
          <w:color w:val="000000"/>
          <w:sz w:val="44"/>
          <w:szCs w:val="44"/>
        </w:rPr>
        <w:t>决算</w:t>
      </w:r>
      <w:bookmarkEnd w:id="7"/>
      <w:bookmarkEnd w:id="8"/>
      <w:bookmarkEnd w:id="9"/>
      <w:bookmarkEnd w:id="10"/>
      <w:bookmarkEnd w:id="11"/>
      <w:bookmarkEnd w:id="12"/>
    </w:p>
    <w:bookmarkEnd w:id="5"/>
    <w:bookmarkEnd w:id="6"/>
    <w:p w:rsidR="001B38D6" w:rsidRDefault="00F21448">
      <w:pPr>
        <w:widowControl/>
        <w:jc w:val="center"/>
        <w:rPr>
          <w:rFonts w:ascii="黑体" w:eastAsia="黑体" w:hAnsi="黑体"/>
          <w:color w:val="000000"/>
          <w:sz w:val="48"/>
          <w:szCs w:val="48"/>
        </w:rPr>
      </w:pPr>
      <w:r>
        <w:rPr>
          <w:rFonts w:ascii="黑体" w:eastAsia="黑体" w:hAnsi="黑体" w:hint="eastAsia"/>
          <w:color w:val="000000"/>
          <w:sz w:val="48"/>
          <w:szCs w:val="48"/>
        </w:rPr>
        <w:t>目录</w:t>
      </w:r>
    </w:p>
    <w:p w:rsidR="001B38D6" w:rsidRDefault="00F21448">
      <w:pPr>
        <w:widowControl/>
        <w:jc w:val="center"/>
        <w:rPr>
          <w:rFonts w:ascii="黑体" w:eastAsia="黑体" w:hAnsi="黑体" w:cs="黑体"/>
          <w:sz w:val="28"/>
          <w:szCs w:val="28"/>
        </w:rPr>
      </w:pPr>
      <w:r>
        <w:rPr>
          <w:rFonts w:ascii="黑体" w:eastAsia="黑体" w:hAnsi="黑体"/>
          <w:color w:val="000000"/>
          <w:sz w:val="48"/>
          <w:szCs w:val="48"/>
        </w:rPr>
        <w:fldChar w:fldCharType="begin"/>
      </w:r>
      <w:r>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1B38D6" w:rsidRDefault="001B38D6"/>
    <w:p w:rsidR="001B38D6" w:rsidRDefault="006B4E4E">
      <w:pPr>
        <w:pStyle w:val="10"/>
        <w:rPr>
          <w:rFonts w:cs="黑体"/>
        </w:rPr>
      </w:pPr>
      <w:hyperlink w:anchor="_Toc15396599" w:history="1">
        <w:r w:rsidR="00F21448">
          <w:rPr>
            <w:rStyle w:val="ab"/>
            <w:rFonts w:hint="eastAsia"/>
          </w:rPr>
          <w:t>第一部分</w:t>
        </w:r>
        <w:r w:rsidR="00F21448">
          <w:rPr>
            <w:rStyle w:val="ab"/>
          </w:rPr>
          <w:t xml:space="preserve"> </w:t>
        </w:r>
        <w:r w:rsidR="00F21448">
          <w:rPr>
            <w:rStyle w:val="ab"/>
            <w:rFonts w:hint="eastAsia"/>
          </w:rPr>
          <w:t>部门概况</w:t>
        </w:r>
        <w:r w:rsidR="00F21448">
          <w:tab/>
        </w:r>
        <w:r w:rsidR="00F21448">
          <w:rPr>
            <w:rFonts w:hint="eastAsia"/>
          </w:rPr>
          <w:t>4</w:t>
        </w:r>
      </w:hyperlink>
    </w:p>
    <w:p w:rsidR="001B38D6" w:rsidRDefault="006B4E4E">
      <w:pPr>
        <w:pStyle w:val="21"/>
        <w:ind w:left="412"/>
        <w:rPr>
          <w:rFonts w:ascii="仿宋" w:eastAsia="仿宋" w:hAnsi="仿宋" w:cs="黑体"/>
          <w:sz w:val="28"/>
          <w:szCs w:val="28"/>
        </w:rPr>
      </w:pPr>
      <w:hyperlink w:anchor="_Toc15396600" w:history="1">
        <w:r w:rsidR="00F21448">
          <w:rPr>
            <w:rStyle w:val="ab"/>
            <w:rFonts w:ascii="仿宋" w:eastAsia="仿宋" w:hAnsi="仿宋" w:hint="eastAsia"/>
            <w:sz w:val="28"/>
            <w:szCs w:val="28"/>
          </w:rPr>
          <w:t>一、基本职能及主要工作</w:t>
        </w:r>
        <w:r w:rsidR="00F21448">
          <w:rPr>
            <w:rFonts w:ascii="仿宋" w:eastAsia="仿宋" w:hAnsi="仿宋"/>
            <w:sz w:val="28"/>
            <w:szCs w:val="28"/>
          </w:rPr>
          <w:tab/>
        </w:r>
        <w:r w:rsidR="00F21448">
          <w:rPr>
            <w:rFonts w:ascii="仿宋" w:eastAsia="仿宋" w:hAnsi="仿宋" w:hint="eastAsia"/>
            <w:sz w:val="28"/>
            <w:szCs w:val="28"/>
          </w:rPr>
          <w:t>4</w:t>
        </w:r>
      </w:hyperlink>
    </w:p>
    <w:p w:rsidR="001B38D6" w:rsidRDefault="006B4E4E">
      <w:pPr>
        <w:pStyle w:val="21"/>
        <w:ind w:left="412"/>
        <w:rPr>
          <w:rFonts w:ascii="仿宋" w:eastAsia="仿宋" w:hAnsi="仿宋" w:cs="黑体"/>
          <w:sz w:val="28"/>
          <w:szCs w:val="28"/>
        </w:rPr>
      </w:pPr>
      <w:hyperlink w:anchor="_Toc15396601" w:history="1">
        <w:r w:rsidR="00F21448">
          <w:rPr>
            <w:rStyle w:val="ab"/>
            <w:rFonts w:ascii="仿宋" w:eastAsia="仿宋" w:hAnsi="仿宋" w:hint="eastAsia"/>
            <w:sz w:val="28"/>
            <w:szCs w:val="28"/>
          </w:rPr>
          <w:t>二、机构设置</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_Toc15396601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6</w:t>
        </w:r>
        <w:r w:rsidR="00F21448">
          <w:rPr>
            <w:rFonts w:ascii="仿宋" w:eastAsia="仿宋" w:hAnsi="仿宋"/>
            <w:sz w:val="28"/>
            <w:szCs w:val="28"/>
          </w:rPr>
          <w:fldChar w:fldCharType="end"/>
        </w:r>
      </w:hyperlink>
    </w:p>
    <w:p w:rsidR="001B38D6" w:rsidRDefault="006B4E4E">
      <w:pPr>
        <w:pStyle w:val="10"/>
      </w:pPr>
      <w:hyperlink w:anchor="_Toc15396602" w:history="1">
        <w:r w:rsidR="00F21448">
          <w:rPr>
            <w:rStyle w:val="ab"/>
            <w:rFonts w:hint="eastAsia"/>
          </w:rPr>
          <w:t>第二部分</w:t>
        </w:r>
        <w:r w:rsidR="00F21448">
          <w:rPr>
            <w:rStyle w:val="ab"/>
          </w:rPr>
          <w:t xml:space="preserve"> 2018</w:t>
        </w:r>
        <w:r w:rsidR="00F21448">
          <w:rPr>
            <w:rStyle w:val="ab"/>
            <w:rFonts w:hint="eastAsia"/>
          </w:rPr>
          <w:t>年度部门决算情况说明</w:t>
        </w:r>
        <w:r w:rsidR="00F21448">
          <w:tab/>
        </w:r>
        <w:r w:rsidR="00F21448">
          <w:fldChar w:fldCharType="begin"/>
        </w:r>
        <w:r w:rsidR="00F21448">
          <w:instrText xml:space="preserve"> PAGEREF _Toc15396602 \h </w:instrText>
        </w:r>
        <w:r w:rsidR="00F21448">
          <w:fldChar w:fldCharType="separate"/>
        </w:r>
        <w:r w:rsidR="00F21448">
          <w:t>9</w:t>
        </w:r>
        <w:r w:rsidR="00F21448">
          <w:fldChar w:fldCharType="end"/>
        </w:r>
      </w:hyperlink>
    </w:p>
    <w:p w:rsidR="001B38D6" w:rsidRDefault="006B4E4E">
      <w:pPr>
        <w:pStyle w:val="21"/>
        <w:ind w:left="412"/>
        <w:rPr>
          <w:rFonts w:ascii="仿宋" w:eastAsia="仿宋" w:hAnsi="仿宋" w:cs="黑体"/>
          <w:sz w:val="28"/>
          <w:szCs w:val="28"/>
        </w:rPr>
      </w:pPr>
      <w:hyperlink w:anchor="_Toc15396603" w:history="1">
        <w:r w:rsidR="00F21448">
          <w:rPr>
            <w:rStyle w:val="ab"/>
            <w:rFonts w:ascii="仿宋" w:eastAsia="仿宋" w:hAnsi="仿宋" w:cs="黑体" w:hint="eastAsia"/>
            <w:bCs/>
            <w:sz w:val="28"/>
            <w:szCs w:val="28"/>
          </w:rPr>
          <w:t>一、</w:t>
        </w:r>
        <w:r w:rsidR="00F21448">
          <w:rPr>
            <w:rStyle w:val="ab"/>
            <w:rFonts w:ascii="仿宋" w:eastAsia="仿宋" w:hAnsi="仿宋" w:hint="eastAsia"/>
            <w:sz w:val="28"/>
            <w:szCs w:val="28"/>
          </w:rPr>
          <w:t>收</w:t>
        </w:r>
        <w:r w:rsidR="00F21448">
          <w:rPr>
            <w:rStyle w:val="ab"/>
            <w:rFonts w:ascii="仿宋" w:eastAsia="仿宋" w:hAnsi="仿宋" w:cs="黑体" w:hint="eastAsia"/>
            <w:bCs/>
            <w:sz w:val="28"/>
            <w:szCs w:val="28"/>
          </w:rPr>
          <w:t>入支出决算总体情况说明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_Toc15396603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10</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4" w:history="1">
        <w:r w:rsidR="00F21448">
          <w:rPr>
            <w:rStyle w:val="ab"/>
            <w:rFonts w:ascii="仿宋" w:eastAsia="仿宋" w:hAnsi="仿宋" w:cs="黑体" w:hint="eastAsia"/>
            <w:bCs/>
            <w:sz w:val="28"/>
            <w:szCs w:val="28"/>
          </w:rPr>
          <w:t>二、</w:t>
        </w:r>
        <w:r w:rsidR="00F21448">
          <w:rPr>
            <w:rStyle w:val="ab"/>
            <w:rFonts w:ascii="仿宋" w:eastAsia="仿宋" w:hAnsi="仿宋" w:hint="eastAsia"/>
            <w:sz w:val="28"/>
            <w:szCs w:val="28"/>
          </w:rPr>
          <w:t>收</w:t>
        </w:r>
        <w:r w:rsidR="00F21448">
          <w:rPr>
            <w:rStyle w:val="ab"/>
            <w:rFonts w:ascii="仿宋" w:eastAsia="仿宋" w:hAnsi="仿宋" w:cs="黑体" w:hint="eastAsia"/>
            <w:bCs/>
            <w:sz w:val="28"/>
            <w:szCs w:val="28"/>
          </w:rPr>
          <w:t>入决算情况说明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_Toc15396604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10</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5" w:history="1">
        <w:r w:rsidR="00F21448">
          <w:rPr>
            <w:rStyle w:val="ab"/>
            <w:rFonts w:ascii="仿宋" w:eastAsia="仿宋" w:hAnsi="仿宋" w:cs="黑体" w:hint="eastAsia"/>
            <w:bCs/>
            <w:sz w:val="28"/>
            <w:szCs w:val="28"/>
          </w:rPr>
          <w:t>三、</w:t>
        </w:r>
        <w:r w:rsidR="00F21448">
          <w:rPr>
            <w:rStyle w:val="ab"/>
            <w:rFonts w:ascii="仿宋" w:eastAsia="仿宋" w:hAnsi="仿宋" w:hint="eastAsia"/>
            <w:sz w:val="28"/>
            <w:szCs w:val="28"/>
          </w:rPr>
          <w:t>支</w:t>
        </w:r>
        <w:r w:rsidR="00F21448">
          <w:rPr>
            <w:rStyle w:val="ab"/>
            <w:rFonts w:ascii="仿宋" w:eastAsia="仿宋" w:hAnsi="仿宋" w:cs="黑体" w:hint="eastAsia"/>
            <w:bCs/>
            <w:sz w:val="28"/>
            <w:szCs w:val="28"/>
          </w:rPr>
          <w:t>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_Toc15396605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10</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6" w:history="1">
        <w:r w:rsidR="00F21448">
          <w:rPr>
            <w:rStyle w:val="ab"/>
            <w:rFonts w:ascii="仿宋" w:eastAsia="仿宋" w:hAnsi="仿宋" w:hint="eastAsia"/>
            <w:sz w:val="28"/>
            <w:szCs w:val="28"/>
          </w:rPr>
          <w:t>四、财</w:t>
        </w:r>
        <w:r w:rsidR="00F21448">
          <w:rPr>
            <w:rStyle w:val="ab"/>
            <w:rFonts w:ascii="仿宋" w:eastAsia="仿宋" w:hAnsi="仿宋" w:cs="黑体" w:hint="eastAsia"/>
            <w:bCs/>
            <w:sz w:val="28"/>
            <w:szCs w:val="28"/>
          </w:rPr>
          <w:t>政拨款收入支出决算总体情况说明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_Toc15396606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10</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7" w:history="1">
        <w:r w:rsidR="00F21448">
          <w:rPr>
            <w:rStyle w:val="ab"/>
            <w:rFonts w:ascii="仿宋" w:eastAsia="仿宋" w:hAnsi="仿宋" w:hint="eastAsia"/>
            <w:sz w:val="28"/>
            <w:szCs w:val="28"/>
          </w:rPr>
          <w:t>五、一</w:t>
        </w:r>
        <w:r w:rsidR="00F21448">
          <w:rPr>
            <w:rStyle w:val="ab"/>
            <w:rFonts w:ascii="仿宋" w:eastAsia="仿宋" w:hAnsi="仿宋" w:cs="黑体" w:hint="eastAsia"/>
            <w:bCs/>
            <w:sz w:val="28"/>
            <w:szCs w:val="28"/>
          </w:rPr>
          <w:t>般公共预算财政拨款支出决算情况说明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_Toc15396607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10</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8" w:history="1">
        <w:r w:rsidR="00F21448">
          <w:rPr>
            <w:rStyle w:val="ab"/>
            <w:rFonts w:ascii="仿宋" w:eastAsia="仿宋" w:hAnsi="仿宋" w:hint="eastAsia"/>
            <w:sz w:val="28"/>
            <w:szCs w:val="28"/>
          </w:rPr>
          <w:t>六、一</w:t>
        </w:r>
        <w:r w:rsidR="00F21448">
          <w:rPr>
            <w:rStyle w:val="ab"/>
            <w:rFonts w:ascii="仿宋" w:eastAsia="仿宋" w:hAnsi="仿宋" w:cs="黑体" w:hint="eastAsia"/>
            <w:bCs/>
            <w:sz w:val="28"/>
            <w:szCs w:val="28"/>
          </w:rPr>
          <w:t>般公共预算财政拨款基本支出决算情况说明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_Toc15396608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11</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09" w:history="1">
        <w:r w:rsidR="00F21448">
          <w:rPr>
            <w:rStyle w:val="ab"/>
            <w:rFonts w:ascii="仿宋" w:eastAsia="仿宋" w:hAnsi="仿宋" w:hint="eastAsia"/>
            <w:sz w:val="28"/>
            <w:szCs w:val="28"/>
          </w:rPr>
          <w:t>七、</w:t>
        </w:r>
        <w:r w:rsidR="00F21448">
          <w:rPr>
            <w:rStyle w:val="ab"/>
            <w:rFonts w:ascii="仿宋" w:eastAsia="仿宋" w:hAnsi="仿宋"/>
            <w:sz w:val="28"/>
            <w:szCs w:val="28"/>
          </w:rPr>
          <w:t>“</w:t>
        </w:r>
        <w:r w:rsidR="00F21448">
          <w:rPr>
            <w:rStyle w:val="ab"/>
            <w:rFonts w:ascii="仿宋" w:eastAsia="仿宋" w:hAnsi="仿宋" w:cs="黑体" w:hint="eastAsia"/>
            <w:bCs/>
            <w:sz w:val="28"/>
            <w:szCs w:val="28"/>
          </w:rPr>
          <w:t>三公”经费财政拨款支出决算情况说明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_Toc15396609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12</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10" w:history="1">
        <w:r w:rsidR="00F21448">
          <w:rPr>
            <w:rStyle w:val="ab"/>
            <w:rFonts w:ascii="仿宋" w:eastAsia="仿宋" w:hAnsi="仿宋" w:hint="eastAsia"/>
            <w:sz w:val="28"/>
            <w:szCs w:val="28"/>
          </w:rPr>
          <w:t>八、</w:t>
        </w:r>
        <w:r w:rsidR="00F21448">
          <w:rPr>
            <w:rStyle w:val="ab"/>
            <w:rFonts w:ascii="仿宋" w:eastAsia="仿宋" w:hAnsi="仿宋" w:cs="黑体" w:hint="eastAsia"/>
            <w:bCs/>
            <w:sz w:val="28"/>
            <w:szCs w:val="28"/>
          </w:rPr>
          <w:t>政府性基金预算支出决算情况说明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_Toc15396610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14</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11" w:history="1">
        <w:r w:rsidR="00F21448">
          <w:rPr>
            <w:rStyle w:val="ab"/>
            <w:rFonts w:ascii="仿宋" w:eastAsia="仿宋" w:hAnsi="仿宋" w:cs="黑体" w:hint="eastAsia"/>
            <w:bCs/>
            <w:sz w:val="28"/>
            <w:szCs w:val="28"/>
          </w:rPr>
          <w:t>九、</w:t>
        </w:r>
        <w:r w:rsidR="00F21448">
          <w:rPr>
            <w:rStyle w:val="ab"/>
            <w:rFonts w:ascii="仿宋" w:eastAsia="仿宋" w:hAnsi="仿宋" w:hint="eastAsia"/>
            <w:sz w:val="28"/>
            <w:szCs w:val="28"/>
          </w:rPr>
          <w:t xml:space="preserve"> 国</w:t>
        </w:r>
        <w:r w:rsidR="00F21448">
          <w:rPr>
            <w:rStyle w:val="ab"/>
            <w:rFonts w:ascii="仿宋" w:eastAsia="仿宋" w:hAnsi="仿宋" w:cs="黑体" w:hint="eastAsia"/>
            <w:bCs/>
            <w:sz w:val="28"/>
            <w:szCs w:val="28"/>
          </w:rPr>
          <w:t>有资本经营预算支出决算情况说明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_Toc15396611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14</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12" w:history="1">
        <w:r w:rsidR="00F21448">
          <w:rPr>
            <w:rStyle w:val="ab"/>
            <w:rFonts w:ascii="仿宋" w:eastAsia="仿宋" w:hAnsi="仿宋" w:hint="eastAsia"/>
            <w:sz w:val="28"/>
            <w:szCs w:val="28"/>
          </w:rPr>
          <w:t>十</w:t>
        </w:r>
        <w:r w:rsidR="00F21448">
          <w:rPr>
            <w:rStyle w:val="ab"/>
            <w:rFonts w:ascii="仿宋" w:eastAsia="仿宋" w:hAnsi="仿宋" w:cs="黑体" w:hint="eastAsia"/>
            <w:bCs/>
            <w:sz w:val="28"/>
            <w:szCs w:val="28"/>
          </w:rPr>
          <w:t>一、其他重要事项的情况说明</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_Toc15396612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18</w:t>
        </w:r>
        <w:r w:rsidR="00F21448">
          <w:rPr>
            <w:rFonts w:ascii="仿宋" w:eastAsia="仿宋" w:hAnsi="仿宋"/>
            <w:sz w:val="28"/>
            <w:szCs w:val="28"/>
          </w:rPr>
          <w:fldChar w:fldCharType="end"/>
        </w:r>
      </w:hyperlink>
    </w:p>
    <w:p w:rsidR="001B38D6" w:rsidRDefault="006B4E4E">
      <w:pPr>
        <w:pStyle w:val="10"/>
        <w:rPr>
          <w:rFonts w:cs="黑体"/>
        </w:rPr>
      </w:pPr>
      <w:hyperlink w:anchor="_Toc15396613" w:history="1">
        <w:r w:rsidR="00F21448">
          <w:rPr>
            <w:rStyle w:val="ab"/>
            <w:rFonts w:hint="eastAsia"/>
            <w:bCs/>
            <w:kern w:val="44"/>
          </w:rPr>
          <w:t>第三部分</w:t>
        </w:r>
        <w:r w:rsidR="00F21448">
          <w:rPr>
            <w:rStyle w:val="ab"/>
            <w:rFonts w:hint="eastAsia"/>
          </w:rPr>
          <w:t xml:space="preserve"> 名</w:t>
        </w:r>
        <w:r w:rsidR="00F21448">
          <w:rPr>
            <w:rStyle w:val="ab"/>
            <w:rFonts w:hint="eastAsia"/>
            <w:bCs/>
            <w:kern w:val="44"/>
          </w:rPr>
          <w:t>词解释</w:t>
        </w:r>
        <w:r w:rsidR="00F21448">
          <w:tab/>
        </w:r>
        <w:r w:rsidR="00F21448">
          <w:fldChar w:fldCharType="begin"/>
        </w:r>
        <w:r w:rsidR="00F21448">
          <w:instrText xml:space="preserve"> PAGEREF _Toc15396613 \h </w:instrText>
        </w:r>
        <w:r w:rsidR="00F21448">
          <w:fldChar w:fldCharType="separate"/>
        </w:r>
        <w:r w:rsidR="00F21448">
          <w:t>20</w:t>
        </w:r>
        <w:r w:rsidR="00F21448">
          <w:fldChar w:fldCharType="end"/>
        </w:r>
      </w:hyperlink>
    </w:p>
    <w:p w:rsidR="001B38D6" w:rsidRDefault="006B4E4E">
      <w:pPr>
        <w:pStyle w:val="10"/>
        <w:rPr>
          <w:rFonts w:cs="黑体"/>
        </w:rPr>
      </w:pPr>
      <w:hyperlink w:anchor="_Toc15396614" w:history="1">
        <w:r w:rsidR="00F21448">
          <w:rPr>
            <w:rStyle w:val="ab"/>
            <w:rFonts w:hint="eastAsia"/>
          </w:rPr>
          <w:t>第</w:t>
        </w:r>
        <w:r w:rsidR="00F21448">
          <w:rPr>
            <w:rStyle w:val="ab"/>
            <w:rFonts w:hint="eastAsia"/>
            <w:bCs/>
            <w:kern w:val="44"/>
          </w:rPr>
          <w:t>四部分</w:t>
        </w:r>
        <w:r w:rsidR="00F21448">
          <w:rPr>
            <w:rStyle w:val="ab"/>
            <w:bCs/>
            <w:kern w:val="44"/>
          </w:rPr>
          <w:t xml:space="preserve"> </w:t>
        </w:r>
        <w:r w:rsidR="00F21448">
          <w:rPr>
            <w:rStyle w:val="ab"/>
            <w:rFonts w:hint="eastAsia"/>
            <w:bCs/>
            <w:kern w:val="44"/>
          </w:rPr>
          <w:t>附件</w:t>
        </w:r>
        <w:r w:rsidR="00F21448">
          <w:tab/>
        </w:r>
        <w:r w:rsidR="00F21448">
          <w:fldChar w:fldCharType="begin"/>
        </w:r>
        <w:r w:rsidR="00F21448">
          <w:instrText xml:space="preserve"> PAGEREF _Toc15396614 \h </w:instrText>
        </w:r>
        <w:r w:rsidR="00F21448">
          <w:fldChar w:fldCharType="separate"/>
        </w:r>
        <w:r w:rsidR="00F21448">
          <w:t>24</w:t>
        </w:r>
        <w:r w:rsidR="00F21448">
          <w:fldChar w:fldCharType="end"/>
        </w:r>
      </w:hyperlink>
    </w:p>
    <w:p w:rsidR="001B38D6" w:rsidRDefault="006B4E4E">
      <w:pPr>
        <w:pStyle w:val="21"/>
        <w:ind w:left="412"/>
        <w:rPr>
          <w:rFonts w:ascii="仿宋" w:eastAsia="仿宋" w:hAnsi="仿宋" w:cs="黑体"/>
          <w:sz w:val="28"/>
          <w:szCs w:val="28"/>
        </w:rPr>
      </w:pPr>
      <w:hyperlink w:anchor="_Toc15396615" w:history="1">
        <w:r w:rsidR="00F21448">
          <w:rPr>
            <w:rStyle w:val="ab"/>
            <w:rFonts w:ascii="仿宋" w:eastAsia="仿宋" w:hAnsi="仿宋" w:hint="eastAsia"/>
            <w:kern w:val="44"/>
            <w:sz w:val="28"/>
            <w:szCs w:val="28"/>
          </w:rPr>
          <w:t>附件</w:t>
        </w:r>
        <w:r w:rsidR="00F21448">
          <w:rPr>
            <w:rStyle w:val="ab"/>
            <w:rFonts w:ascii="仿宋" w:eastAsia="仿宋" w:hAnsi="仿宋"/>
            <w:kern w:val="44"/>
            <w:sz w:val="28"/>
            <w:szCs w:val="28"/>
          </w:rPr>
          <w:t>1</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_Toc15396615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24</w:t>
        </w:r>
        <w:r w:rsidR="00F21448">
          <w:rPr>
            <w:rFonts w:ascii="仿宋" w:eastAsia="仿宋" w:hAnsi="仿宋"/>
            <w:sz w:val="28"/>
            <w:szCs w:val="28"/>
          </w:rPr>
          <w:fldChar w:fldCharType="end"/>
        </w:r>
      </w:hyperlink>
    </w:p>
    <w:p w:rsidR="001B38D6" w:rsidRDefault="006B4E4E">
      <w:pPr>
        <w:pStyle w:val="21"/>
        <w:ind w:left="412"/>
        <w:rPr>
          <w:rFonts w:ascii="仿宋" w:eastAsia="仿宋" w:hAnsi="仿宋" w:cs="黑体"/>
          <w:sz w:val="28"/>
          <w:szCs w:val="28"/>
        </w:rPr>
      </w:pPr>
      <w:hyperlink w:anchor="_Toc15396617" w:history="1">
        <w:r w:rsidR="00F21448">
          <w:rPr>
            <w:rStyle w:val="ab"/>
            <w:rFonts w:ascii="仿宋" w:eastAsia="仿宋" w:hAnsi="仿宋" w:hint="eastAsia"/>
            <w:kern w:val="44"/>
            <w:sz w:val="28"/>
            <w:szCs w:val="28"/>
          </w:rPr>
          <w:t>附件</w:t>
        </w:r>
        <w:r w:rsidR="00F21448">
          <w:rPr>
            <w:rStyle w:val="ab"/>
            <w:rFonts w:ascii="仿宋" w:eastAsia="仿宋" w:hAnsi="仿宋"/>
            <w:kern w:val="44"/>
            <w:sz w:val="28"/>
            <w:szCs w:val="28"/>
          </w:rPr>
          <w:t>2</w:t>
        </w:r>
        <w:r w:rsidR="00F21448">
          <w:rPr>
            <w:rFonts w:ascii="仿宋" w:eastAsia="仿宋" w:hAnsi="仿宋"/>
            <w:sz w:val="28"/>
            <w:szCs w:val="28"/>
          </w:rPr>
          <w:tab/>
        </w:r>
        <w:r w:rsidR="00F21448">
          <w:rPr>
            <w:rFonts w:ascii="仿宋" w:eastAsia="仿宋" w:hAnsi="仿宋"/>
            <w:sz w:val="28"/>
            <w:szCs w:val="28"/>
          </w:rPr>
          <w:fldChar w:fldCharType="begin"/>
        </w:r>
        <w:r w:rsidR="00F21448">
          <w:rPr>
            <w:rFonts w:ascii="仿宋" w:eastAsia="仿宋" w:hAnsi="仿宋"/>
            <w:sz w:val="28"/>
            <w:szCs w:val="28"/>
          </w:rPr>
          <w:instrText xml:space="preserve"> PAGEREF _Toc15396617 \h </w:instrText>
        </w:r>
        <w:r w:rsidR="00F21448">
          <w:rPr>
            <w:rFonts w:ascii="仿宋" w:eastAsia="仿宋" w:hAnsi="仿宋"/>
            <w:sz w:val="28"/>
            <w:szCs w:val="28"/>
          </w:rPr>
        </w:r>
        <w:r w:rsidR="00F21448">
          <w:rPr>
            <w:rFonts w:ascii="仿宋" w:eastAsia="仿宋" w:hAnsi="仿宋"/>
            <w:sz w:val="28"/>
            <w:szCs w:val="28"/>
          </w:rPr>
          <w:fldChar w:fldCharType="separate"/>
        </w:r>
        <w:r w:rsidR="00F21448">
          <w:rPr>
            <w:rFonts w:ascii="仿宋" w:eastAsia="仿宋" w:hAnsi="仿宋"/>
            <w:sz w:val="28"/>
            <w:szCs w:val="28"/>
          </w:rPr>
          <w:t>24</w:t>
        </w:r>
        <w:r w:rsidR="00F21448">
          <w:rPr>
            <w:rFonts w:ascii="仿宋" w:eastAsia="仿宋" w:hAnsi="仿宋"/>
            <w:sz w:val="28"/>
            <w:szCs w:val="28"/>
          </w:rPr>
          <w:fldChar w:fldCharType="end"/>
        </w:r>
      </w:hyperlink>
    </w:p>
    <w:p w:rsidR="001B38D6" w:rsidRDefault="006B4E4E">
      <w:pPr>
        <w:pStyle w:val="10"/>
        <w:rPr>
          <w:rFonts w:cs="黑体"/>
        </w:rPr>
      </w:pPr>
      <w:hyperlink w:anchor="_Toc15396618" w:history="1">
        <w:r w:rsidR="00F21448">
          <w:rPr>
            <w:rStyle w:val="ab"/>
            <w:rFonts w:hint="eastAsia"/>
          </w:rPr>
          <w:t>第</w:t>
        </w:r>
        <w:r w:rsidR="00F21448">
          <w:rPr>
            <w:rStyle w:val="ab"/>
            <w:rFonts w:hint="eastAsia"/>
            <w:bCs/>
            <w:kern w:val="44"/>
          </w:rPr>
          <w:t>五部分</w:t>
        </w:r>
        <w:r w:rsidR="00F21448">
          <w:rPr>
            <w:rStyle w:val="ab"/>
            <w:bCs/>
            <w:kern w:val="44"/>
          </w:rPr>
          <w:t xml:space="preserve"> </w:t>
        </w:r>
        <w:r w:rsidR="00F21448">
          <w:rPr>
            <w:rStyle w:val="ab"/>
            <w:rFonts w:hint="eastAsia"/>
            <w:bCs/>
            <w:kern w:val="44"/>
          </w:rPr>
          <w:t>附表</w:t>
        </w:r>
        <w:r w:rsidR="00F21448">
          <w:tab/>
        </w:r>
        <w:r w:rsidR="00F21448">
          <w:fldChar w:fldCharType="begin"/>
        </w:r>
        <w:r w:rsidR="00F21448">
          <w:instrText xml:space="preserve"> PAGEREF _Toc15396618 \h </w:instrText>
        </w:r>
        <w:r w:rsidR="00F21448">
          <w:fldChar w:fldCharType="separate"/>
        </w:r>
        <w:r w:rsidR="00F21448">
          <w:t>8</w:t>
        </w:r>
        <w:r w:rsidR="00F21448">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一、</w:t>
      </w:r>
      <w:hyperlink w:anchor="_Toc15396619" w:history="1">
        <w:r>
          <w:rPr>
            <w:rStyle w:val="ab"/>
            <w:rFonts w:ascii="仿宋" w:eastAsia="仿宋" w:hAnsi="仿宋" w:hint="eastAsia"/>
            <w:sz w:val="28"/>
            <w:szCs w:val="28"/>
          </w:rPr>
          <w:t>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_Toc15396619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二、</w:t>
      </w:r>
      <w:hyperlink w:anchor="_Toc15396620" w:history="1">
        <w:r>
          <w:rPr>
            <w:rStyle w:val="ab"/>
            <w:rFonts w:ascii="仿宋" w:eastAsia="仿宋" w:hAnsi="仿宋" w:hint="eastAsia"/>
            <w:sz w:val="28"/>
            <w:szCs w:val="28"/>
          </w:rPr>
          <w:t>收入总表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三、</w:t>
      </w:r>
      <w:hyperlink w:anchor="_Toc15396621" w:history="1">
        <w:r>
          <w:rPr>
            <w:rStyle w:val="ab"/>
            <w:rFonts w:ascii="仿宋" w:eastAsia="仿宋" w:hAnsi="仿宋" w:hint="eastAsia"/>
            <w:sz w:val="28"/>
            <w:szCs w:val="28"/>
          </w:rPr>
          <w:t>支出总表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四、</w:t>
      </w:r>
      <w:hyperlink w:anchor="_Toc15396622" w:history="1">
        <w:r>
          <w:rPr>
            <w:rStyle w:val="ab"/>
            <w:rFonts w:ascii="仿宋" w:eastAsia="仿宋" w:hAnsi="仿宋" w:hint="eastAsia"/>
            <w:sz w:val="28"/>
            <w:szCs w:val="28"/>
          </w:rPr>
          <w:t>财政拨款收入支出决算总表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_Toc15396622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_Toc15396623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六、</w:t>
      </w:r>
      <w:hyperlink w:anchor="_Toc15396624" w:history="1">
        <w:r>
          <w:rPr>
            <w:rStyle w:val="ab"/>
            <w:rFonts w:ascii="仿宋" w:eastAsia="仿宋" w:hAnsi="仿宋" w:hint="eastAsia"/>
            <w:sz w:val="28"/>
            <w:szCs w:val="28"/>
          </w:rPr>
          <w:t>一般公共预算财政拨款支出决算表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_Toc15396624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七、</w:t>
      </w:r>
      <w:hyperlink w:anchor="_Toc15396625" w:history="1">
        <w:r>
          <w:rPr>
            <w:rStyle w:val="ab"/>
            <w:rFonts w:ascii="仿宋" w:eastAsia="仿宋" w:hAnsi="仿宋" w:hint="eastAsia"/>
            <w:sz w:val="28"/>
            <w:szCs w:val="28"/>
          </w:rPr>
          <w:t>一般公共预算财政拨款支出决算明细表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_Toc15396625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八、</w:t>
      </w:r>
      <w:hyperlink w:anchor="_Toc15396626" w:history="1">
        <w:r>
          <w:rPr>
            <w:rStyle w:val="ab"/>
            <w:rFonts w:ascii="仿宋" w:eastAsia="仿宋" w:hAnsi="仿宋" w:hint="eastAsia"/>
            <w:sz w:val="28"/>
            <w:szCs w:val="28"/>
          </w:rPr>
          <w:t>一般公共预算财政拨款基本支出决算表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_Toc15396626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九、</w:t>
      </w:r>
      <w:hyperlink w:anchor="_Toc15396627" w:history="1">
        <w:r>
          <w:rPr>
            <w:rStyle w:val="ab"/>
            <w:rFonts w:ascii="仿宋" w:eastAsia="仿宋" w:hAnsi="仿宋" w:hint="eastAsia"/>
            <w:sz w:val="28"/>
            <w:szCs w:val="28"/>
          </w:rPr>
          <w:t>一般公共预算财政拨款项目支出决算表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_Toc15396627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十、</w:t>
      </w:r>
      <w:hyperlink w:anchor="_Toc15396628" w:history="1">
        <w:r>
          <w:rPr>
            <w:rStyle w:val="ab"/>
            <w:rFonts w:ascii="仿宋" w:eastAsia="仿宋" w:hAnsi="仿宋" w:hint="eastAsia"/>
            <w:sz w:val="28"/>
            <w:szCs w:val="28"/>
          </w:rPr>
          <w:t>一般公共预算财政拨款“三公”经费支出决算表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_Toc15396628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十一、</w:t>
      </w:r>
      <w:hyperlink w:anchor="_Toc15396629" w:history="1">
        <w:r>
          <w:rPr>
            <w:rStyle w:val="ab"/>
            <w:rFonts w:ascii="仿宋" w:eastAsia="仿宋" w:hAnsi="仿宋" w:hint="eastAsia"/>
            <w:sz w:val="28"/>
            <w:szCs w:val="28"/>
          </w:rPr>
          <w:t>政府性基金预算财政拨款收入支出决算表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_Toc15396629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8"/>
          <w:szCs w:val="28"/>
        </w:rPr>
      </w:pPr>
      <w:r>
        <w:rPr>
          <w:rFonts w:ascii="仿宋" w:eastAsia="仿宋" w:hAnsi="仿宋" w:hint="eastAsia"/>
          <w:sz w:val="28"/>
          <w:szCs w:val="28"/>
        </w:rPr>
        <w:t>十二、</w:t>
      </w:r>
      <w:hyperlink w:anchor="_Toc15396630" w:history="1">
        <w:r>
          <w:rPr>
            <w:rStyle w:val="ab"/>
            <w:rFonts w:ascii="仿宋" w:eastAsia="仿宋" w:hAnsi="仿宋" w:hint="eastAsia"/>
            <w:sz w:val="28"/>
            <w:szCs w:val="28"/>
          </w:rPr>
          <w:t>政府性基金预算财政拨款“三公”经费支出决算表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_Toc15396630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pStyle w:val="21"/>
        <w:ind w:left="412"/>
        <w:rPr>
          <w:rFonts w:ascii="仿宋" w:eastAsia="仿宋" w:hAnsi="仿宋" w:cs="黑体"/>
          <w:sz w:val="24"/>
        </w:rPr>
      </w:pPr>
      <w:r>
        <w:rPr>
          <w:rFonts w:ascii="仿宋" w:eastAsia="仿宋" w:hAnsi="仿宋" w:hint="eastAsia"/>
          <w:sz w:val="28"/>
          <w:szCs w:val="28"/>
        </w:rPr>
        <w:t>十三、</w:t>
      </w:r>
      <w:hyperlink w:anchor="_Toc15396631" w:history="1">
        <w:r>
          <w:rPr>
            <w:rStyle w:val="ab"/>
            <w:rFonts w:ascii="仿宋" w:eastAsia="仿宋" w:hAnsi="仿宋" w:hint="eastAsia"/>
            <w:sz w:val="28"/>
            <w:szCs w:val="28"/>
          </w:rPr>
          <w:t>国有资本经营预算支出决算表</w:t>
        </w:r>
        <w:r>
          <w:rPr>
            <w:rFonts w:ascii="仿宋" w:eastAsia="仿宋" w:hAnsi="仿宋"/>
            <w:sz w:val="28"/>
            <w:szCs w:val="28"/>
          </w:rPr>
          <w:tab/>
        </w:r>
        <w:r>
          <w:rPr>
            <w:rFonts w:ascii="仿宋" w:eastAsia="仿宋" w:hAnsi="仿宋"/>
            <w:sz w:val="28"/>
            <w:szCs w:val="28"/>
          </w:rPr>
          <w:fldChar w:fldCharType="begin"/>
        </w:r>
        <w:r>
          <w:rPr>
            <w:rFonts w:ascii="仿宋" w:eastAsia="仿宋" w:hAnsi="仿宋"/>
            <w:sz w:val="28"/>
            <w:szCs w:val="28"/>
          </w:rPr>
          <w:instrText xml:space="preserve"> PAGEREF _Toc15396631 \h </w:instrText>
        </w:r>
        <w:r>
          <w:rPr>
            <w:rFonts w:ascii="仿宋" w:eastAsia="仿宋" w:hAnsi="仿宋"/>
            <w:sz w:val="28"/>
            <w:szCs w:val="28"/>
          </w:rPr>
        </w:r>
        <w:r>
          <w:rPr>
            <w:rFonts w:ascii="仿宋" w:eastAsia="仿宋" w:hAnsi="仿宋"/>
            <w:sz w:val="28"/>
            <w:szCs w:val="28"/>
          </w:rPr>
          <w:fldChar w:fldCharType="separate"/>
        </w:r>
        <w:r>
          <w:rPr>
            <w:rFonts w:ascii="仿宋" w:eastAsia="仿宋" w:hAnsi="仿宋"/>
            <w:sz w:val="28"/>
            <w:szCs w:val="28"/>
          </w:rPr>
          <w:t>9</w:t>
        </w:r>
        <w:r>
          <w:rPr>
            <w:rFonts w:ascii="仿宋" w:eastAsia="仿宋" w:hAnsi="仿宋"/>
            <w:sz w:val="28"/>
            <w:szCs w:val="28"/>
          </w:rPr>
          <w:fldChar w:fldCharType="end"/>
        </w:r>
      </w:hyperlink>
    </w:p>
    <w:p w:rsidR="001B38D6" w:rsidRDefault="00F21448">
      <w:pPr>
        <w:widowControl/>
        <w:jc w:val="left"/>
        <w:rPr>
          <w:rFonts w:ascii="仿宋" w:eastAsia="仿宋" w:hAnsi="仿宋"/>
          <w:color w:val="000000"/>
          <w:sz w:val="24"/>
        </w:rPr>
      </w:pPr>
      <w:r>
        <w:rPr>
          <w:rFonts w:ascii="仿宋" w:eastAsia="仿宋" w:hAnsi="仿宋"/>
          <w:color w:val="000000"/>
          <w:sz w:val="24"/>
        </w:rPr>
        <w:fldChar w:fldCharType="end"/>
      </w:r>
    </w:p>
    <w:p w:rsidR="001B38D6" w:rsidRDefault="00F21448">
      <w:pPr>
        <w:widowControl/>
        <w:jc w:val="left"/>
        <w:rPr>
          <w:rFonts w:ascii="黑体" w:eastAsia="黑体" w:hAnsi="黑体"/>
          <w:bCs/>
          <w:kern w:val="44"/>
          <w:sz w:val="44"/>
          <w:szCs w:val="44"/>
        </w:rPr>
      </w:pPr>
      <w:r>
        <w:rPr>
          <w:rFonts w:ascii="黑体" w:eastAsia="黑体" w:hAnsi="黑体"/>
          <w:b/>
        </w:rPr>
        <w:br w:type="page"/>
      </w:r>
    </w:p>
    <w:p w:rsidR="001B38D6" w:rsidRDefault="00F21448">
      <w:pPr>
        <w:widowControl/>
        <w:ind w:firstLineChars="500" w:firstLine="2181"/>
        <w:rPr>
          <w:rStyle w:val="1Char"/>
          <w:rFonts w:ascii="黑体" w:eastAsia="黑体" w:hAnsi="黑体"/>
          <w:bCs w:val="0"/>
        </w:rPr>
      </w:pPr>
      <w:r>
        <w:rPr>
          <w:rFonts w:ascii="黑体" w:eastAsia="黑体" w:hAnsi="黑体" w:hint="eastAsia"/>
          <w:sz w:val="44"/>
          <w:szCs w:val="44"/>
        </w:rPr>
        <w:lastRenderedPageBreak/>
        <w:t xml:space="preserve">第一部分 </w:t>
      </w:r>
      <w:r>
        <w:rPr>
          <w:rStyle w:val="1Char"/>
          <w:rFonts w:ascii="黑体" w:eastAsia="黑体" w:hAnsi="黑体" w:hint="eastAsia"/>
          <w:b w:val="0"/>
          <w:bCs w:val="0"/>
        </w:rPr>
        <w:t>部门概况</w:t>
      </w:r>
    </w:p>
    <w:p w:rsidR="001B38D6" w:rsidRDefault="00F21448">
      <w:pPr>
        <w:pStyle w:val="20"/>
        <w:rPr>
          <w:rStyle w:val="2Char"/>
          <w:rFonts w:ascii="黑体" w:eastAsia="黑体" w:hAnsi="黑体"/>
        </w:rPr>
      </w:pPr>
      <w:bookmarkStart w:id="13" w:name="_Toc15396600"/>
      <w:bookmarkStart w:id="14" w:name="_Toc15377197"/>
      <w:r>
        <w:rPr>
          <w:rFonts w:ascii="黑体" w:eastAsia="黑体" w:hAnsi="黑体" w:hint="eastAsia"/>
          <w:b w:val="0"/>
          <w:color w:val="000000"/>
        </w:rPr>
        <w:t>一、基</w:t>
      </w:r>
      <w:r>
        <w:rPr>
          <w:rStyle w:val="2Char"/>
          <w:rFonts w:ascii="黑体" w:eastAsia="黑体" w:hAnsi="黑体" w:hint="eastAsia"/>
        </w:rPr>
        <w:t>本职能及主要工作</w:t>
      </w:r>
      <w:bookmarkStart w:id="15" w:name="_Toc15378445"/>
      <w:bookmarkStart w:id="16" w:name="_Toc15377198"/>
      <w:bookmarkEnd w:id="13"/>
      <w:bookmarkEnd w:id="14"/>
    </w:p>
    <w:p w:rsidR="001B38D6" w:rsidRDefault="00F21448">
      <w:pPr>
        <w:pStyle w:val="20"/>
        <w:rPr>
          <w:rFonts w:ascii="仿宋" w:eastAsia="仿宋" w:hAnsi="仿宋"/>
          <w:color w:val="000000"/>
        </w:rPr>
      </w:pPr>
      <w:r>
        <w:rPr>
          <w:rFonts w:ascii="仿宋" w:eastAsia="仿宋" w:hAnsi="仿宋" w:hint="eastAsia"/>
          <w:color w:val="000000"/>
        </w:rPr>
        <w:t>（一）主要职能。</w:t>
      </w:r>
    </w:p>
    <w:p w:rsidR="001B38D6" w:rsidRDefault="00F21448">
      <w:pPr>
        <w:spacing w:line="550" w:lineRule="exact"/>
        <w:ind w:firstLine="640"/>
        <w:rPr>
          <w:rFonts w:ascii="仿宋_GB2312" w:eastAsia="仿宋_GB2312" w:hAnsi="仿宋_GB2312" w:cs="仿宋_GB2312"/>
          <w:kern w:val="1"/>
          <w:sz w:val="32"/>
          <w:szCs w:val="32"/>
        </w:rPr>
      </w:pPr>
      <w:r>
        <w:rPr>
          <w:sz w:val="32"/>
          <w:szCs w:val="32"/>
        </w:rPr>
        <w:t>九寨沟县总工会是全县基层工会和地方产业工会的领导机关。</w:t>
      </w:r>
      <w:bookmarkStart w:id="17" w:name="_Toc15377199"/>
      <w:bookmarkStart w:id="18" w:name="_Toc15378446"/>
      <w:bookmarkEnd w:id="15"/>
      <w:bookmarkEnd w:id="16"/>
      <w:r>
        <w:rPr>
          <w:rFonts w:ascii="仿宋_GB2312" w:eastAsia="仿宋_GB2312" w:hAnsi="仿宋_GB2312" w:cs="仿宋_GB2312"/>
          <w:kern w:val="1"/>
          <w:sz w:val="32"/>
          <w:szCs w:val="32"/>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rsidR="001B38D6" w:rsidRDefault="001B38D6">
      <w:pPr>
        <w:pStyle w:val="20"/>
      </w:pPr>
    </w:p>
    <w:p w:rsidR="001B38D6" w:rsidRDefault="00F21448">
      <w:pPr>
        <w:pStyle w:val="20"/>
        <w:ind w:firstLineChars="100" w:firstLine="317"/>
        <w:rPr>
          <w:rFonts w:ascii="仿宋" w:eastAsia="仿宋" w:hAnsi="仿宋"/>
          <w:color w:val="000000"/>
        </w:rPr>
      </w:pPr>
      <w:r>
        <w:rPr>
          <w:rFonts w:ascii="仿宋" w:eastAsia="仿宋" w:hAnsi="仿宋" w:hint="eastAsia"/>
          <w:color w:val="000000"/>
        </w:rPr>
        <w:t>（二）</w:t>
      </w:r>
      <w:r>
        <w:rPr>
          <w:rFonts w:ascii="仿宋" w:eastAsia="仿宋" w:hAnsi="仿宋"/>
          <w:color w:val="000000"/>
        </w:rPr>
        <w:t>201</w:t>
      </w:r>
      <w:r>
        <w:rPr>
          <w:rFonts w:ascii="仿宋" w:eastAsia="仿宋" w:hAnsi="仿宋" w:hint="eastAsia"/>
          <w:color w:val="000000"/>
        </w:rPr>
        <w:t>8年重点工作完成情况。</w:t>
      </w:r>
      <w:bookmarkEnd w:id="17"/>
      <w:bookmarkEnd w:id="18"/>
    </w:p>
    <w:p w:rsidR="001B38D6" w:rsidRDefault="00F21448">
      <w:pPr>
        <w:spacing w:line="192" w:lineRule="auto"/>
        <w:ind w:firstLineChars="300" w:firstLine="949"/>
        <w:rPr>
          <w:rFonts w:ascii="仿宋" w:eastAsia="仿宋" w:hAnsi="仿宋" w:cs="仿宋"/>
          <w:sz w:val="32"/>
          <w:szCs w:val="32"/>
        </w:rPr>
      </w:pPr>
      <w:r>
        <w:rPr>
          <w:rFonts w:ascii="仿宋" w:eastAsia="仿宋" w:hAnsi="仿宋" w:cs="仿宋" w:hint="eastAsia"/>
          <w:sz w:val="32"/>
          <w:szCs w:val="32"/>
        </w:rPr>
        <w:t>一、突破工作理念，推进群团新式办公</w:t>
      </w:r>
    </w:p>
    <w:p w:rsidR="001B38D6" w:rsidRDefault="00F21448">
      <w:pPr>
        <w:spacing w:line="192" w:lineRule="auto"/>
        <w:ind w:firstLineChars="300" w:firstLine="949"/>
        <w:rPr>
          <w:rFonts w:ascii="仿宋" w:eastAsia="仿宋" w:hAnsi="仿宋" w:cs="仿宋"/>
          <w:sz w:val="32"/>
          <w:szCs w:val="32"/>
        </w:rPr>
      </w:pPr>
      <w:r>
        <w:rPr>
          <w:rFonts w:ascii="仿宋" w:eastAsia="仿宋" w:hAnsi="仿宋" w:cs="仿宋" w:hint="eastAsia"/>
          <w:sz w:val="32"/>
          <w:szCs w:val="32"/>
        </w:rPr>
        <w:t>二、巩固创新同步，促进精准脱贫奔康。</w:t>
      </w:r>
    </w:p>
    <w:p w:rsidR="001B38D6" w:rsidRDefault="00F21448">
      <w:pPr>
        <w:spacing w:line="192" w:lineRule="auto"/>
        <w:ind w:firstLineChars="300" w:firstLine="949"/>
        <w:rPr>
          <w:rFonts w:ascii="仿宋" w:eastAsia="仿宋" w:hAnsi="仿宋" w:cs="仿宋"/>
          <w:sz w:val="32"/>
          <w:szCs w:val="32"/>
        </w:rPr>
      </w:pPr>
      <w:r>
        <w:rPr>
          <w:rFonts w:ascii="仿宋" w:eastAsia="仿宋" w:hAnsi="仿宋" w:cs="仿宋" w:hint="eastAsia"/>
          <w:sz w:val="32"/>
          <w:szCs w:val="32"/>
        </w:rPr>
        <w:t>三、制度和队伍同步，着力构建平安九寨。</w:t>
      </w:r>
    </w:p>
    <w:p w:rsidR="001B38D6" w:rsidRDefault="00F21448">
      <w:pPr>
        <w:spacing w:line="192" w:lineRule="auto"/>
        <w:ind w:firstLineChars="300" w:firstLine="949"/>
        <w:rPr>
          <w:rFonts w:ascii="仿宋" w:eastAsia="仿宋" w:hAnsi="仿宋" w:cs="仿宋"/>
          <w:sz w:val="32"/>
          <w:szCs w:val="32"/>
        </w:rPr>
      </w:pPr>
      <w:r>
        <w:rPr>
          <w:rFonts w:ascii="仿宋" w:eastAsia="仿宋" w:hAnsi="仿宋" w:cs="仿宋" w:hint="eastAsia"/>
          <w:sz w:val="32"/>
          <w:szCs w:val="32"/>
        </w:rPr>
        <w:t>四、组织和提升同步，强化群团政治建设</w:t>
      </w:r>
      <w:bookmarkStart w:id="19" w:name="_Toc15377200"/>
      <w:bookmarkStart w:id="20" w:name="_Toc15396601"/>
    </w:p>
    <w:p w:rsidR="001B38D6" w:rsidRDefault="00F21448">
      <w:pPr>
        <w:spacing w:line="192" w:lineRule="auto"/>
        <w:rPr>
          <w:rStyle w:val="2Char"/>
          <w:b w:val="0"/>
          <w:bCs w:val="0"/>
        </w:rPr>
      </w:pPr>
      <w:r>
        <w:rPr>
          <w:rFonts w:ascii="黑体" w:eastAsia="黑体" w:hint="eastAsia"/>
          <w:color w:val="000000"/>
          <w:sz w:val="32"/>
          <w:szCs w:val="32"/>
        </w:rPr>
        <w:t>二、</w:t>
      </w:r>
      <w:r>
        <w:rPr>
          <w:rFonts w:ascii="黑体" w:eastAsia="黑体" w:hAnsi="黑体" w:hint="eastAsia"/>
          <w:color w:val="000000"/>
          <w:sz w:val="32"/>
          <w:szCs w:val="32"/>
        </w:rPr>
        <w:t>机</w:t>
      </w:r>
      <w:r>
        <w:rPr>
          <w:rStyle w:val="2Char"/>
          <w:rFonts w:ascii="黑体" w:eastAsia="黑体" w:hAnsi="黑体" w:hint="eastAsia"/>
          <w:b w:val="0"/>
          <w:bCs w:val="0"/>
        </w:rPr>
        <w:t>构设置</w:t>
      </w:r>
      <w:bookmarkEnd w:id="19"/>
      <w:bookmarkEnd w:id="20"/>
    </w:p>
    <w:p w:rsidR="001B38D6" w:rsidRDefault="00F21448">
      <w:pPr>
        <w:pStyle w:val="a4"/>
        <w:adjustRightInd w:val="0"/>
        <w:snapToGrid w:val="0"/>
        <w:spacing w:before="180" w:line="550" w:lineRule="exact"/>
        <w:ind w:firstLineChars="210" w:firstLine="664"/>
        <w:rPr>
          <w:color w:val="000000"/>
          <w:sz w:val="32"/>
          <w:szCs w:val="32"/>
        </w:rPr>
      </w:pPr>
      <w:r>
        <w:rPr>
          <w:rFonts w:hAnsi="仿宋_GB2312" w:cs="仿宋_GB2312"/>
          <w:kern w:val="1"/>
          <w:sz w:val="32"/>
          <w:szCs w:val="32"/>
        </w:rPr>
        <w:t>根据县总工会的实际情况，单位内部不设内设机构。总工会机关编制行政编制3名</w:t>
      </w:r>
      <w:r>
        <w:rPr>
          <w:rFonts w:hAnsi="仿宋_GB2312" w:cs="仿宋_GB2312" w:hint="eastAsia"/>
          <w:kern w:val="1"/>
          <w:sz w:val="32"/>
          <w:szCs w:val="32"/>
        </w:rPr>
        <w:t>;</w:t>
      </w:r>
      <w:r>
        <w:rPr>
          <w:rFonts w:hAnsi="仿宋_GB2312" w:cs="仿宋_GB2312"/>
          <w:kern w:val="1"/>
          <w:sz w:val="32"/>
          <w:szCs w:val="32"/>
        </w:rPr>
        <w:t>离退休人员管理工作编制1名</w:t>
      </w:r>
      <w:r>
        <w:rPr>
          <w:rFonts w:hAnsi="仿宋_GB2312" w:cs="仿宋_GB2312" w:hint="eastAsia"/>
          <w:kern w:val="1"/>
          <w:sz w:val="32"/>
          <w:szCs w:val="32"/>
        </w:rPr>
        <w:t>;工勤</w:t>
      </w:r>
      <w:r>
        <w:rPr>
          <w:rFonts w:hAnsi="仿宋_GB2312" w:cs="仿宋_GB2312"/>
          <w:kern w:val="1"/>
          <w:sz w:val="32"/>
          <w:szCs w:val="32"/>
        </w:rPr>
        <w:t>编制</w:t>
      </w:r>
      <w:r>
        <w:rPr>
          <w:rFonts w:hAnsi="仿宋_GB2312" w:cs="仿宋_GB2312" w:hint="eastAsia"/>
          <w:kern w:val="1"/>
          <w:sz w:val="32"/>
          <w:szCs w:val="32"/>
        </w:rPr>
        <w:t>1名，</w:t>
      </w:r>
      <w:r>
        <w:rPr>
          <w:rFonts w:hAnsi="仿宋_GB2312" w:cs="仿宋_GB2312"/>
          <w:kern w:val="1"/>
          <w:sz w:val="32"/>
          <w:szCs w:val="32"/>
        </w:rPr>
        <w:t>总工会机关编制</w:t>
      </w:r>
      <w:r>
        <w:rPr>
          <w:rFonts w:hAnsi="仿宋_GB2312" w:cs="仿宋_GB2312" w:hint="eastAsia"/>
          <w:kern w:val="1"/>
          <w:sz w:val="32"/>
          <w:szCs w:val="32"/>
        </w:rPr>
        <w:t>合计5名，</w:t>
      </w:r>
      <w:r>
        <w:rPr>
          <w:rFonts w:hAnsi="仿宋_GB2312" w:cs="仿宋_GB2312"/>
          <w:kern w:val="1"/>
          <w:sz w:val="32"/>
          <w:szCs w:val="32"/>
        </w:rPr>
        <w:t>领导职数：主席1名、副主席2名</w:t>
      </w:r>
      <w:r>
        <w:rPr>
          <w:rFonts w:hint="eastAsia"/>
          <w:color w:val="000000"/>
          <w:sz w:val="32"/>
          <w:szCs w:val="32"/>
        </w:rPr>
        <w:t>。</w:t>
      </w:r>
    </w:p>
    <w:p w:rsidR="001B38D6" w:rsidRDefault="00F21448">
      <w:pPr>
        <w:pStyle w:val="a4"/>
        <w:adjustRightInd w:val="0"/>
        <w:snapToGrid w:val="0"/>
        <w:spacing w:before="180" w:line="550" w:lineRule="exact"/>
        <w:ind w:firstLineChars="210" w:firstLine="664"/>
        <w:rPr>
          <w:color w:val="000000"/>
          <w:sz w:val="32"/>
          <w:szCs w:val="32"/>
        </w:rPr>
      </w:pPr>
      <w:r>
        <w:rPr>
          <w:rFonts w:hint="eastAsia"/>
          <w:color w:val="000000"/>
          <w:sz w:val="32"/>
          <w:szCs w:val="32"/>
        </w:rPr>
        <w:t>2018年1月</w:t>
      </w:r>
      <w:r>
        <w:rPr>
          <w:rFonts w:hint="eastAsia"/>
          <w:sz w:val="32"/>
          <w:szCs w:val="32"/>
          <w:shd w:val="clear" w:color="auto" w:fill="FFFFFF"/>
        </w:rPr>
        <w:t>工会、团委、妇联三个单位联合办公，人员的经费增加到工会。</w:t>
      </w:r>
      <w:bookmarkStart w:id="21" w:name="OLE_LINK1"/>
      <w:r>
        <w:rPr>
          <w:rFonts w:hint="eastAsia"/>
          <w:sz w:val="32"/>
          <w:szCs w:val="32"/>
        </w:rPr>
        <w:t>2018年</w:t>
      </w:r>
      <w:bookmarkEnd w:id="21"/>
      <w:r>
        <w:rPr>
          <w:rFonts w:hint="eastAsia"/>
          <w:sz w:val="32"/>
          <w:szCs w:val="32"/>
        </w:rPr>
        <w:t>单位机构数为 1 个，含（工会、团委 、妇联）  其中行政机构 1个含（工会、团委 、妇联） ，事业机构1 个；财政供养人员编制为 21名，其中行政编制 15名，行政工勤编制 3名，事业编制 3名；</w:t>
      </w:r>
      <w:r>
        <w:rPr>
          <w:rFonts w:cs="仿宋_GB2312" w:hint="eastAsia"/>
          <w:bCs/>
          <w:sz w:val="32"/>
          <w:szCs w:val="32"/>
          <w:lang w:val="zh-CN"/>
        </w:rPr>
        <w:t>较上年增加</w:t>
      </w:r>
      <w:r>
        <w:rPr>
          <w:rFonts w:cs="仿宋_GB2312" w:hint="eastAsia"/>
          <w:bCs/>
          <w:sz w:val="32"/>
          <w:szCs w:val="32"/>
        </w:rPr>
        <w:t>14</w:t>
      </w:r>
      <w:r>
        <w:rPr>
          <w:rFonts w:hint="eastAsia"/>
          <w:sz w:val="32"/>
          <w:szCs w:val="32"/>
          <w:shd w:val="clear" w:color="auto" w:fill="FFFFFF"/>
        </w:rPr>
        <w:t>人。原因是工会、团委、妇联三个单位联合办公，人员及经费增加到工会。</w:t>
      </w:r>
    </w:p>
    <w:p w:rsidR="001B38D6" w:rsidRDefault="001B38D6">
      <w:pPr>
        <w:widowControl/>
        <w:ind w:firstLineChars="200" w:firstLine="872"/>
        <w:jc w:val="left"/>
        <w:rPr>
          <w:rFonts w:ascii="黑体" w:eastAsia="黑体" w:hAnsi="黑体"/>
          <w:color w:val="000000"/>
          <w:sz w:val="44"/>
          <w:szCs w:val="44"/>
        </w:rPr>
      </w:pPr>
      <w:bookmarkStart w:id="22" w:name="_Toc15396602"/>
      <w:bookmarkStart w:id="23" w:name="_Toc15377204"/>
    </w:p>
    <w:p w:rsidR="001B38D6" w:rsidRDefault="001B38D6">
      <w:pPr>
        <w:widowControl/>
        <w:ind w:firstLineChars="200" w:firstLine="872"/>
        <w:jc w:val="left"/>
        <w:rPr>
          <w:rFonts w:ascii="黑体" w:eastAsia="黑体" w:hAnsi="黑体"/>
          <w:color w:val="000000"/>
          <w:sz w:val="44"/>
          <w:szCs w:val="44"/>
        </w:rPr>
      </w:pPr>
    </w:p>
    <w:p w:rsidR="001B38D6" w:rsidRDefault="001B38D6">
      <w:pPr>
        <w:widowControl/>
        <w:ind w:firstLineChars="200" w:firstLine="872"/>
        <w:jc w:val="left"/>
        <w:rPr>
          <w:rFonts w:ascii="黑体" w:eastAsia="黑体" w:hAnsi="黑体"/>
          <w:color w:val="000000"/>
          <w:sz w:val="44"/>
          <w:szCs w:val="44"/>
        </w:rPr>
      </w:pPr>
    </w:p>
    <w:p w:rsidR="001B38D6" w:rsidRDefault="00F21448">
      <w:pPr>
        <w:widowControl/>
        <w:ind w:firstLineChars="200" w:firstLine="872"/>
        <w:jc w:val="left"/>
        <w:rPr>
          <w:rStyle w:val="1Char"/>
          <w:rFonts w:ascii="黑体" w:eastAsia="黑体" w:hAnsi="黑体"/>
          <w:b w:val="0"/>
          <w:bCs w:val="0"/>
        </w:rPr>
      </w:pPr>
      <w:r>
        <w:rPr>
          <w:rFonts w:ascii="黑体" w:eastAsia="黑体" w:hAnsi="黑体" w:hint="eastAsia"/>
          <w:color w:val="000000"/>
          <w:sz w:val="44"/>
          <w:szCs w:val="44"/>
        </w:rPr>
        <w:lastRenderedPageBreak/>
        <w:t xml:space="preserve">第二部分 </w:t>
      </w:r>
      <w:r>
        <w:rPr>
          <w:rStyle w:val="1Char"/>
          <w:rFonts w:ascii="黑体" w:eastAsia="黑体" w:hAnsi="黑体" w:hint="eastAsia"/>
          <w:b w:val="0"/>
          <w:bCs w:val="0"/>
        </w:rPr>
        <w:t>2018年度部门决算情况说明</w:t>
      </w:r>
      <w:bookmarkEnd w:id="22"/>
      <w:bookmarkEnd w:id="23"/>
    </w:p>
    <w:p w:rsidR="001B38D6" w:rsidRDefault="001B38D6"/>
    <w:p w:rsidR="001B38D6" w:rsidRDefault="00F21448">
      <w:pPr>
        <w:pStyle w:val="11"/>
        <w:numPr>
          <w:ilvl w:val="0"/>
          <w:numId w:val="1"/>
        </w:numPr>
        <w:spacing w:line="600" w:lineRule="exact"/>
        <w:ind w:firstLineChars="0"/>
        <w:outlineLvl w:val="1"/>
        <w:rPr>
          <w:rStyle w:val="2Char"/>
          <w:rFonts w:ascii="黑体" w:eastAsia="黑体" w:hAnsi="黑体"/>
          <w:b w:val="0"/>
        </w:rPr>
      </w:pPr>
      <w:bookmarkStart w:id="24" w:name="_Toc15396603"/>
      <w:bookmarkStart w:id="25" w:name="_Toc15377205"/>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4"/>
      <w:bookmarkEnd w:id="25"/>
    </w:p>
    <w:p w:rsidR="001B38D6" w:rsidRDefault="00F21448">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2018年度总收入569.04万元、支出总计536.73万元。与2017年相比，比2017收入111.91万元增加457.13万元，比2017年支出112.97增加423.76万元，375</w:t>
      </w:r>
      <w:r>
        <w:rPr>
          <w:rFonts w:ascii="仿宋" w:eastAsia="仿宋" w:hAnsi="仿宋"/>
          <w:color w:val="000000"/>
          <w:sz w:val="32"/>
          <w:szCs w:val="32"/>
        </w:rPr>
        <w:t>%</w:t>
      </w:r>
      <w:r>
        <w:rPr>
          <w:rFonts w:ascii="仿宋" w:eastAsia="仿宋" w:hAnsi="仿宋" w:hint="eastAsia"/>
          <w:color w:val="000000"/>
          <w:sz w:val="32"/>
          <w:szCs w:val="32"/>
        </w:rPr>
        <w:t>。主要变动原因2018年1月开始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pStyle w:val="11"/>
        <w:numPr>
          <w:ilvl w:val="0"/>
          <w:numId w:val="1"/>
        </w:numPr>
        <w:spacing w:line="600" w:lineRule="exact"/>
        <w:ind w:firstLineChars="0"/>
        <w:outlineLvl w:val="1"/>
        <w:rPr>
          <w:rStyle w:val="2Char"/>
          <w:rFonts w:ascii="黑体" w:eastAsia="黑体" w:hAnsi="黑体"/>
          <w:b w:val="0"/>
        </w:rPr>
      </w:pPr>
      <w:bookmarkStart w:id="26" w:name="_Toc15377206"/>
      <w:bookmarkStart w:id="27" w:name="_Toc15396604"/>
      <w:r>
        <w:rPr>
          <w:rFonts w:ascii="黑体" w:eastAsia="黑体" w:hAnsi="黑体" w:hint="eastAsia"/>
          <w:color w:val="000000"/>
          <w:sz w:val="32"/>
          <w:szCs w:val="32"/>
        </w:rPr>
        <w:t>收</w:t>
      </w:r>
      <w:r>
        <w:rPr>
          <w:rStyle w:val="2Char"/>
          <w:rFonts w:ascii="黑体" w:eastAsia="黑体" w:hAnsi="黑体" w:hint="eastAsia"/>
          <w:b w:val="0"/>
        </w:rPr>
        <w:t>入决算情况说明</w:t>
      </w:r>
      <w:bookmarkEnd w:id="26"/>
      <w:bookmarkEnd w:id="27"/>
    </w:p>
    <w:p w:rsidR="001B38D6" w:rsidRDefault="00F21448">
      <w:pPr>
        <w:spacing w:line="600"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8年本年收入合计569.04万元，其中：一般公共预算财政拨款收入419.82万元，占74</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w:t>
      </w:r>
      <w:r>
        <w:rPr>
          <w:rFonts w:ascii="仿宋" w:eastAsia="仿宋" w:hAnsi="仿宋"/>
          <w:color w:val="000000"/>
          <w:sz w:val="32"/>
          <w:szCs w:val="32"/>
        </w:rPr>
        <w:t>%</w:t>
      </w:r>
      <w:r>
        <w:rPr>
          <w:rFonts w:ascii="仿宋" w:eastAsia="仿宋" w:hAnsi="仿宋" w:hint="eastAsia"/>
          <w:color w:val="000000"/>
          <w:sz w:val="32"/>
          <w:szCs w:val="32"/>
        </w:rPr>
        <w:t>。</w:t>
      </w:r>
    </w:p>
    <w:p w:rsidR="001B38D6" w:rsidRDefault="00F21448">
      <w:pPr>
        <w:pStyle w:val="11"/>
        <w:spacing w:line="600" w:lineRule="exact"/>
        <w:ind w:firstLineChars="100" w:firstLine="316"/>
        <w:outlineLvl w:val="1"/>
        <w:rPr>
          <w:rStyle w:val="2Char"/>
          <w:rFonts w:ascii="黑体" w:eastAsia="黑体" w:hAnsi="黑体"/>
          <w:b w:val="0"/>
        </w:rPr>
      </w:pPr>
      <w:bookmarkStart w:id="28" w:name="_Toc15396605"/>
      <w:bookmarkStart w:id="29" w:name="_Toc15377207"/>
      <w:r>
        <w:rPr>
          <w:rFonts w:ascii="黑体" w:eastAsia="黑体" w:hAnsi="黑体" w:hint="eastAsia"/>
          <w:color w:val="000000"/>
          <w:sz w:val="32"/>
          <w:szCs w:val="32"/>
        </w:rPr>
        <w:t>三、支</w:t>
      </w:r>
      <w:r>
        <w:rPr>
          <w:rStyle w:val="2Char"/>
          <w:rFonts w:ascii="黑体" w:eastAsia="黑体" w:hAnsi="黑体" w:hint="eastAsia"/>
          <w:b w:val="0"/>
        </w:rPr>
        <w:t>出决算情况说明</w:t>
      </w:r>
      <w:bookmarkEnd w:id="28"/>
      <w:bookmarkEnd w:id="29"/>
    </w:p>
    <w:p w:rsidR="001B38D6" w:rsidRDefault="00F21448">
      <w:pPr>
        <w:spacing w:line="600" w:lineRule="exact"/>
        <w:ind w:firstLine="640"/>
        <w:rPr>
          <w:rFonts w:ascii="仿宋_GB2312" w:eastAsia="仿宋_GB2312"/>
          <w:color w:val="FF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8年本年支出合计536.73万元，其中：基本支出514.93万元，占96</w:t>
      </w:r>
      <w:r>
        <w:rPr>
          <w:rFonts w:ascii="仿宋" w:eastAsia="仿宋" w:hAnsi="仿宋"/>
          <w:color w:val="000000"/>
          <w:sz w:val="32"/>
          <w:szCs w:val="32"/>
        </w:rPr>
        <w:t>%</w:t>
      </w:r>
      <w:r>
        <w:rPr>
          <w:rFonts w:ascii="仿宋" w:eastAsia="仿宋" w:hAnsi="仿宋" w:hint="eastAsia"/>
          <w:color w:val="000000"/>
          <w:sz w:val="32"/>
          <w:szCs w:val="32"/>
        </w:rPr>
        <w:t>；项目支出21.8万元，占4</w:t>
      </w:r>
      <w:r>
        <w:rPr>
          <w:rFonts w:ascii="仿宋" w:eastAsia="仿宋" w:hAnsi="仿宋"/>
          <w:color w:val="000000"/>
          <w:sz w:val="32"/>
          <w:szCs w:val="32"/>
        </w:rPr>
        <w:t>%</w:t>
      </w:r>
      <w:r>
        <w:rPr>
          <w:rFonts w:ascii="仿宋" w:eastAsia="仿宋" w:hAnsi="仿宋" w:hint="eastAsia"/>
          <w:color w:val="000000"/>
          <w:sz w:val="32"/>
          <w:szCs w:val="32"/>
        </w:rPr>
        <w:t>；上缴上级支出0万元，占0</w:t>
      </w:r>
      <w:r>
        <w:rPr>
          <w:rFonts w:ascii="仿宋" w:eastAsia="仿宋" w:hAnsi="仿宋"/>
          <w:color w:val="000000"/>
          <w:sz w:val="32"/>
          <w:szCs w:val="32"/>
        </w:rPr>
        <w:t>%</w:t>
      </w:r>
      <w:r>
        <w:rPr>
          <w:rFonts w:ascii="仿宋" w:eastAsia="仿宋" w:hAnsi="仿宋" w:hint="eastAsia"/>
          <w:color w:val="000000"/>
          <w:sz w:val="32"/>
          <w:szCs w:val="32"/>
        </w:rPr>
        <w:t>；经营支出0万元，占0</w:t>
      </w:r>
      <w:r>
        <w:rPr>
          <w:rFonts w:ascii="仿宋" w:eastAsia="仿宋" w:hAnsi="仿宋"/>
          <w:color w:val="000000"/>
          <w:sz w:val="32"/>
          <w:szCs w:val="32"/>
        </w:rPr>
        <w:t>%</w:t>
      </w:r>
      <w:r>
        <w:rPr>
          <w:rFonts w:ascii="仿宋" w:eastAsia="仿宋" w:hAnsi="仿宋" w:hint="eastAsia"/>
          <w:color w:val="000000"/>
          <w:sz w:val="32"/>
          <w:szCs w:val="32"/>
        </w:rPr>
        <w:t>；对附属单位补助支出0万元，占0</w:t>
      </w:r>
      <w:r>
        <w:rPr>
          <w:rFonts w:ascii="仿宋" w:eastAsia="仿宋" w:hAnsi="仿宋"/>
          <w:color w:val="000000"/>
          <w:sz w:val="32"/>
          <w:szCs w:val="32"/>
        </w:rPr>
        <w:t>%</w:t>
      </w:r>
      <w:r>
        <w:rPr>
          <w:rFonts w:ascii="仿宋" w:eastAsia="仿宋" w:hAnsi="仿宋" w:hint="eastAsia"/>
          <w:color w:val="000000"/>
          <w:sz w:val="32"/>
          <w:szCs w:val="32"/>
        </w:rPr>
        <w:t>。</w:t>
      </w:r>
    </w:p>
    <w:p w:rsidR="001B38D6" w:rsidRDefault="00F21448">
      <w:pPr>
        <w:spacing w:line="600" w:lineRule="exact"/>
        <w:ind w:firstLineChars="100" w:firstLine="316"/>
        <w:outlineLvl w:val="1"/>
        <w:rPr>
          <w:rStyle w:val="2Char"/>
          <w:rFonts w:ascii="黑体" w:eastAsia="黑体" w:hAnsi="黑体"/>
          <w:b w:val="0"/>
        </w:rPr>
      </w:pPr>
      <w:bookmarkStart w:id="30" w:name="_Toc15377208"/>
      <w:bookmarkStart w:id="31"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30"/>
      <w:bookmarkEnd w:id="31"/>
    </w:p>
    <w:p w:rsidR="001B38D6" w:rsidRDefault="00F21448">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8年财政拨款收入419.82万元、支出总计536.73万元。与</w:t>
      </w:r>
      <w:r>
        <w:rPr>
          <w:rFonts w:ascii="仿宋" w:eastAsia="仿宋" w:hAnsi="仿宋"/>
          <w:color w:val="000000"/>
          <w:sz w:val="32"/>
          <w:szCs w:val="32"/>
        </w:rPr>
        <w:t>201</w:t>
      </w:r>
      <w:r>
        <w:rPr>
          <w:rFonts w:ascii="仿宋" w:eastAsia="仿宋" w:hAnsi="仿宋" w:hint="eastAsia"/>
          <w:color w:val="000000"/>
          <w:sz w:val="32"/>
          <w:szCs w:val="32"/>
        </w:rPr>
        <w:t>7年相比，财政拨款收111.91、支出总计112.97各增加</w:t>
      </w:r>
      <w:r>
        <w:rPr>
          <w:rFonts w:ascii="仿宋" w:eastAsia="仿宋" w:hAnsi="仿宋" w:hint="eastAsia"/>
          <w:color w:val="000000"/>
          <w:sz w:val="32"/>
          <w:szCs w:val="32"/>
        </w:rPr>
        <w:lastRenderedPageBreak/>
        <w:t>307.91、423.76万元，各增长275</w:t>
      </w:r>
      <w:r>
        <w:rPr>
          <w:rFonts w:ascii="仿宋" w:eastAsia="仿宋" w:hAnsi="仿宋"/>
          <w:color w:val="000000"/>
          <w:sz w:val="32"/>
          <w:szCs w:val="32"/>
        </w:rPr>
        <w:t>%</w:t>
      </w:r>
      <w:r>
        <w:rPr>
          <w:rFonts w:ascii="仿宋" w:eastAsia="仿宋" w:hAnsi="仿宋" w:hint="eastAsia"/>
          <w:color w:val="000000"/>
          <w:sz w:val="32"/>
          <w:szCs w:val="32"/>
        </w:rPr>
        <w:t>、375%。主要变动原因是主要变动原因2018年1月开始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（除国有资本经营预算外，数据来源于财决</w:t>
      </w:r>
      <w:r>
        <w:rPr>
          <w:rFonts w:ascii="仿宋" w:eastAsia="仿宋" w:hAnsi="仿宋"/>
          <w:b/>
          <w:color w:val="000000"/>
          <w:sz w:val="32"/>
          <w:szCs w:val="32"/>
        </w:rPr>
        <w:t>Z01-1</w:t>
      </w:r>
      <w:r>
        <w:rPr>
          <w:rFonts w:ascii="仿宋" w:eastAsia="仿宋" w:hAnsi="仿宋" w:hint="eastAsia"/>
          <w:b/>
          <w:color w:val="000000"/>
          <w:sz w:val="32"/>
          <w:szCs w:val="32"/>
        </w:rPr>
        <w:t>表，口径为“总计”数+国有资本经营预算。）</w:t>
      </w:r>
    </w:p>
    <w:p w:rsidR="001B38D6" w:rsidRDefault="00F21448">
      <w:pPr>
        <w:spacing w:line="600" w:lineRule="exact"/>
        <w:outlineLvl w:val="1"/>
        <w:rPr>
          <w:rStyle w:val="2Char"/>
          <w:rFonts w:ascii="黑体" w:eastAsia="黑体" w:hAnsi="黑体"/>
          <w:b w:val="0"/>
        </w:rPr>
      </w:pPr>
      <w:bookmarkStart w:id="32" w:name="_Toc15396607"/>
      <w:bookmarkStart w:id="33"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32"/>
      <w:bookmarkEnd w:id="33"/>
    </w:p>
    <w:p w:rsidR="001B38D6" w:rsidRDefault="00F21448">
      <w:pPr>
        <w:spacing w:line="600" w:lineRule="exact"/>
        <w:ind w:firstLineChars="200" w:firstLine="635"/>
        <w:outlineLvl w:val="2"/>
        <w:rPr>
          <w:rFonts w:ascii="仿宋" w:eastAsia="仿宋" w:hAnsi="仿宋"/>
          <w:b/>
          <w:color w:val="000000"/>
          <w:sz w:val="32"/>
          <w:szCs w:val="32"/>
        </w:rPr>
      </w:pPr>
      <w:bookmarkStart w:id="34" w:name="_Toc15377210"/>
      <w:r>
        <w:rPr>
          <w:rFonts w:ascii="仿宋" w:eastAsia="仿宋" w:hAnsi="仿宋" w:hint="eastAsia"/>
          <w:b/>
          <w:color w:val="000000"/>
          <w:sz w:val="32"/>
          <w:szCs w:val="32"/>
        </w:rPr>
        <w:t>（一）一般公共预算财政拨款支出决算总体情况</w:t>
      </w:r>
      <w:bookmarkEnd w:id="34"/>
    </w:p>
    <w:p w:rsidR="001B38D6" w:rsidRDefault="00F21448">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8年一般公共预算财政拨款支出536.73元，占本年支出合计的100</w:t>
      </w:r>
      <w:r>
        <w:rPr>
          <w:rFonts w:ascii="仿宋" w:eastAsia="仿宋" w:hAnsi="仿宋"/>
          <w:color w:val="000000"/>
          <w:sz w:val="32"/>
          <w:szCs w:val="32"/>
        </w:rPr>
        <w:t>%</w:t>
      </w:r>
      <w:r>
        <w:rPr>
          <w:rFonts w:ascii="仿宋" w:eastAsia="仿宋" w:hAnsi="仿宋" w:hint="eastAsia"/>
          <w:color w:val="000000"/>
          <w:sz w:val="32"/>
          <w:szCs w:val="32"/>
        </w:rPr>
        <w:t>。与</w:t>
      </w:r>
      <w:r>
        <w:rPr>
          <w:rFonts w:ascii="仿宋" w:eastAsia="仿宋" w:hAnsi="仿宋"/>
          <w:color w:val="000000"/>
          <w:sz w:val="32"/>
          <w:szCs w:val="32"/>
        </w:rPr>
        <w:t>201</w:t>
      </w:r>
      <w:r>
        <w:rPr>
          <w:rFonts w:ascii="仿宋" w:eastAsia="仿宋" w:hAnsi="仿宋" w:hint="eastAsia"/>
          <w:color w:val="000000"/>
          <w:sz w:val="32"/>
          <w:szCs w:val="32"/>
        </w:rPr>
        <w:t>7年98.12相比，一般公共预算财政拨款增加357.75万元，增长365</w:t>
      </w:r>
      <w:r>
        <w:rPr>
          <w:rFonts w:ascii="仿宋" w:eastAsia="仿宋" w:hAnsi="仿宋"/>
          <w:color w:val="000000"/>
          <w:sz w:val="32"/>
          <w:szCs w:val="32"/>
        </w:rPr>
        <w:t>%</w:t>
      </w:r>
      <w:r>
        <w:rPr>
          <w:rFonts w:ascii="仿宋" w:eastAsia="仿宋" w:hAnsi="仿宋" w:hint="eastAsia"/>
          <w:color w:val="000000"/>
          <w:sz w:val="32"/>
          <w:szCs w:val="32"/>
        </w:rPr>
        <w:t>。主要变动原因是2018年1月开始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spacing w:line="600" w:lineRule="exact"/>
        <w:ind w:firstLineChars="200" w:firstLine="635"/>
        <w:outlineLvl w:val="2"/>
        <w:rPr>
          <w:rFonts w:ascii="仿宋" w:eastAsia="仿宋" w:hAnsi="仿宋"/>
          <w:b/>
          <w:color w:val="000000"/>
          <w:sz w:val="32"/>
          <w:szCs w:val="32"/>
        </w:rPr>
      </w:pPr>
      <w:bookmarkStart w:id="35" w:name="_Toc15377211"/>
      <w:r>
        <w:rPr>
          <w:rFonts w:ascii="仿宋" w:eastAsia="仿宋" w:hAnsi="仿宋" w:hint="eastAsia"/>
          <w:b/>
          <w:color w:val="000000"/>
          <w:sz w:val="32"/>
          <w:szCs w:val="32"/>
        </w:rPr>
        <w:t>（二）一般公共预算财政拨款支出决算结构情况</w:t>
      </w:r>
      <w:bookmarkEnd w:id="35"/>
    </w:p>
    <w:p w:rsidR="001B38D6" w:rsidRDefault="00F2144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8年一般公共预算财政拨款支出536.73万元，主要用于以下方面</w:t>
      </w:r>
      <w:r>
        <w:rPr>
          <w:rFonts w:ascii="仿宋" w:eastAsia="仿宋" w:hAnsi="仿宋"/>
          <w:color w:val="000000"/>
          <w:sz w:val="32"/>
          <w:szCs w:val="32"/>
        </w:rPr>
        <w:t>::</w:t>
      </w:r>
      <w:r>
        <w:rPr>
          <w:rFonts w:ascii="仿宋" w:eastAsia="仿宋" w:hAnsi="仿宋" w:hint="eastAsia"/>
          <w:b/>
          <w:color w:val="000000"/>
          <w:sz w:val="32"/>
          <w:szCs w:val="32"/>
        </w:rPr>
        <w:t>一般公共服务201（类）</w:t>
      </w:r>
      <w:r>
        <w:rPr>
          <w:rFonts w:ascii="仿宋" w:eastAsia="仿宋" w:hAnsi="仿宋" w:hint="eastAsia"/>
          <w:color w:val="000000"/>
          <w:sz w:val="32"/>
          <w:szCs w:val="32"/>
        </w:rPr>
        <w:t>支出455.87万元，占85</w:t>
      </w:r>
      <w:r>
        <w:rPr>
          <w:rFonts w:ascii="仿宋" w:eastAsia="仿宋" w:hAnsi="仿宋"/>
          <w:color w:val="000000"/>
          <w:sz w:val="32"/>
          <w:szCs w:val="32"/>
        </w:rPr>
        <w:t>%</w:t>
      </w:r>
      <w:r>
        <w:rPr>
          <w:rFonts w:ascii="仿宋" w:eastAsia="仿宋" w:hAnsi="仿宋" w:hint="eastAsia"/>
          <w:color w:val="000000"/>
          <w:sz w:val="32"/>
          <w:szCs w:val="32"/>
        </w:rPr>
        <w:t>204(类)公共安全支出2万元，占0.4%；</w:t>
      </w:r>
      <w:r>
        <w:rPr>
          <w:rFonts w:ascii="仿宋" w:eastAsia="仿宋" w:hAnsi="仿宋" w:hint="eastAsia"/>
          <w:b/>
          <w:color w:val="000000"/>
          <w:sz w:val="32"/>
          <w:szCs w:val="32"/>
        </w:rPr>
        <w:t>社会保障和就业208（类）</w:t>
      </w:r>
      <w:r>
        <w:rPr>
          <w:rFonts w:ascii="仿宋" w:eastAsia="仿宋" w:hAnsi="仿宋" w:hint="eastAsia"/>
          <w:color w:val="000000"/>
          <w:sz w:val="32"/>
          <w:szCs w:val="32"/>
        </w:rPr>
        <w:t>支出25.22万元，占5</w:t>
      </w:r>
      <w:r>
        <w:rPr>
          <w:rFonts w:ascii="仿宋" w:eastAsia="仿宋" w:hAnsi="仿宋"/>
          <w:color w:val="000000"/>
          <w:sz w:val="32"/>
          <w:szCs w:val="32"/>
        </w:rPr>
        <w:t>%</w:t>
      </w:r>
      <w:r>
        <w:rPr>
          <w:rFonts w:ascii="仿宋" w:eastAsia="仿宋" w:hAnsi="仿宋" w:hint="eastAsia"/>
          <w:color w:val="000000"/>
          <w:sz w:val="32"/>
          <w:szCs w:val="32"/>
        </w:rPr>
        <w:t>；210（类）医疗卫生与计划生育支出支出34.47万元，占6</w:t>
      </w:r>
      <w:r>
        <w:rPr>
          <w:rFonts w:ascii="仿宋" w:eastAsia="仿宋" w:hAnsi="仿宋"/>
          <w:color w:val="000000"/>
          <w:sz w:val="32"/>
          <w:szCs w:val="32"/>
        </w:rPr>
        <w:t>%</w:t>
      </w:r>
      <w:r>
        <w:rPr>
          <w:rFonts w:ascii="仿宋" w:eastAsia="仿宋" w:hAnsi="仿宋" w:hint="eastAsia"/>
          <w:color w:val="000000"/>
          <w:sz w:val="32"/>
          <w:szCs w:val="32"/>
        </w:rPr>
        <w:t>；221（类）住房保障支出19.17万元，占4</w:t>
      </w:r>
      <w:r>
        <w:rPr>
          <w:rFonts w:ascii="仿宋" w:eastAsia="仿宋" w:hAnsi="仿宋"/>
          <w:color w:val="000000"/>
          <w:sz w:val="32"/>
          <w:szCs w:val="32"/>
        </w:rPr>
        <w:t>%</w:t>
      </w:r>
      <w:r>
        <w:rPr>
          <w:rFonts w:ascii="仿宋" w:eastAsia="仿宋" w:hAnsi="仿宋" w:hint="eastAsia"/>
          <w:color w:val="000000"/>
          <w:sz w:val="32"/>
          <w:szCs w:val="32"/>
        </w:rPr>
        <w:t>。</w:t>
      </w:r>
    </w:p>
    <w:p w:rsidR="001B38D6" w:rsidRDefault="001B38D6">
      <w:pPr>
        <w:spacing w:line="600" w:lineRule="exact"/>
        <w:ind w:firstLine="640"/>
        <w:rPr>
          <w:rFonts w:ascii="仿宋" w:eastAsia="仿宋" w:hAnsi="仿宋"/>
          <w:color w:val="000000"/>
          <w:sz w:val="32"/>
          <w:szCs w:val="32"/>
        </w:rPr>
      </w:pPr>
    </w:p>
    <w:p w:rsidR="001B38D6" w:rsidRDefault="001B38D6">
      <w:pPr>
        <w:spacing w:line="600" w:lineRule="exact"/>
        <w:ind w:firstLineChars="200" w:firstLine="632"/>
        <w:rPr>
          <w:rFonts w:ascii="仿宋" w:eastAsia="仿宋" w:hAnsi="仿宋"/>
          <w:color w:val="000000"/>
          <w:sz w:val="32"/>
          <w:szCs w:val="32"/>
        </w:rPr>
      </w:pPr>
    </w:p>
    <w:p w:rsidR="001B38D6" w:rsidRDefault="00F21448">
      <w:pPr>
        <w:spacing w:line="600" w:lineRule="exact"/>
        <w:ind w:firstLineChars="200" w:firstLine="635"/>
        <w:outlineLvl w:val="2"/>
        <w:rPr>
          <w:rFonts w:ascii="仿宋" w:eastAsia="仿宋" w:hAnsi="仿宋"/>
          <w:b/>
          <w:color w:val="000000"/>
          <w:sz w:val="32"/>
          <w:szCs w:val="32"/>
        </w:rPr>
      </w:pPr>
      <w:bookmarkStart w:id="36" w:name="_Toc15377212"/>
      <w:r>
        <w:rPr>
          <w:rFonts w:ascii="仿宋" w:eastAsia="仿宋" w:hAnsi="仿宋" w:hint="eastAsia"/>
          <w:b/>
          <w:color w:val="000000"/>
          <w:sz w:val="32"/>
          <w:szCs w:val="32"/>
        </w:rPr>
        <w:t>（三）一般公共预算财政拨款支出决算具体情况</w:t>
      </w:r>
      <w:bookmarkEnd w:id="36"/>
    </w:p>
    <w:p w:rsidR="001B38D6" w:rsidRDefault="00F21448">
      <w:pPr>
        <w:spacing w:line="600" w:lineRule="exact"/>
        <w:ind w:firstLineChars="200" w:firstLine="635"/>
        <w:outlineLvl w:val="2"/>
        <w:rPr>
          <w:rFonts w:ascii="仿宋" w:eastAsia="仿宋" w:hAnsi="仿宋"/>
          <w:color w:val="FF0000"/>
          <w:sz w:val="32"/>
          <w:szCs w:val="32"/>
        </w:rPr>
      </w:pPr>
      <w:bookmarkStart w:id="37" w:name="_Toc15378460"/>
      <w:bookmarkStart w:id="38" w:name="_Toc15377213"/>
      <w:bookmarkStart w:id="39" w:name="_Toc15377444"/>
      <w:r>
        <w:rPr>
          <w:rFonts w:ascii="仿宋" w:eastAsia="仿宋" w:hAnsi="仿宋" w:hint="eastAsia"/>
          <w:b/>
          <w:color w:val="000000"/>
          <w:sz w:val="32"/>
          <w:szCs w:val="32"/>
        </w:rPr>
        <w:lastRenderedPageBreak/>
        <w:t>2018年般公共预算支出决算数为536.73</w:t>
      </w:r>
      <w:r>
        <w:rPr>
          <w:rFonts w:ascii="仿宋" w:eastAsia="仿宋" w:hAnsi="仿宋" w:hint="eastAsia"/>
          <w:color w:val="000000"/>
          <w:sz w:val="32"/>
          <w:szCs w:val="32"/>
        </w:rPr>
        <w:t>，</w:t>
      </w:r>
      <w:r>
        <w:rPr>
          <w:rStyle w:val="a9"/>
          <w:rFonts w:ascii="仿宋" w:eastAsia="仿宋" w:hAnsi="仿宋" w:hint="eastAsia"/>
          <w:bCs/>
          <w:color w:val="000000"/>
          <w:sz w:val="32"/>
          <w:szCs w:val="32"/>
        </w:rPr>
        <w:t>完成预算100</w:t>
      </w:r>
      <w:r>
        <w:rPr>
          <w:rStyle w:val="a9"/>
          <w:rFonts w:ascii="仿宋" w:eastAsia="仿宋" w:hAnsi="仿宋"/>
          <w:bCs/>
          <w:color w:val="000000"/>
          <w:sz w:val="32"/>
          <w:szCs w:val="32"/>
        </w:rPr>
        <w:t>%</w:t>
      </w:r>
      <w:r>
        <w:rPr>
          <w:rStyle w:val="a9"/>
          <w:rFonts w:ascii="仿宋" w:eastAsia="仿宋" w:hAnsi="仿宋" w:hint="eastAsia"/>
          <w:bCs/>
          <w:color w:val="000000"/>
          <w:sz w:val="32"/>
          <w:szCs w:val="32"/>
        </w:rPr>
        <w:t>。其中：</w:t>
      </w:r>
      <w:bookmarkEnd w:id="37"/>
      <w:bookmarkEnd w:id="38"/>
      <w:bookmarkEnd w:id="39"/>
    </w:p>
    <w:p w:rsidR="001B38D6" w:rsidRDefault="00F21448">
      <w:pPr>
        <w:numPr>
          <w:ilvl w:val="0"/>
          <w:numId w:val="2"/>
        </w:numPr>
        <w:spacing w:line="600" w:lineRule="exact"/>
        <w:ind w:firstLineChars="200" w:firstLine="635"/>
        <w:rPr>
          <w:rStyle w:val="a9"/>
          <w:rFonts w:ascii="仿宋" w:eastAsia="仿宋" w:hAnsi="仿宋"/>
          <w:b w:val="0"/>
          <w:bCs/>
          <w:color w:val="000000"/>
          <w:sz w:val="32"/>
          <w:szCs w:val="32"/>
        </w:rPr>
      </w:pPr>
      <w:r>
        <w:rPr>
          <w:rStyle w:val="a9"/>
          <w:rFonts w:ascii="仿宋" w:eastAsia="仿宋" w:hAnsi="仿宋" w:hint="eastAsia"/>
          <w:bCs/>
          <w:color w:val="000000"/>
          <w:sz w:val="32"/>
          <w:szCs w:val="32"/>
        </w:rPr>
        <w:t>一般公共服务201（类）群众团体事务29(款)行政运行01（项）</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支出决算为437.07万元，完成预算100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，一般行政管理事务</w:t>
      </w:r>
      <w:r>
        <w:rPr>
          <w:rStyle w:val="a9"/>
          <w:rFonts w:ascii="仿宋" w:eastAsia="仿宋" w:hAnsi="仿宋" w:hint="eastAsia"/>
          <w:bCs/>
          <w:color w:val="000000"/>
          <w:sz w:val="32"/>
          <w:szCs w:val="32"/>
        </w:rPr>
        <w:t>02（项）</w:t>
      </w:r>
      <w:r>
        <w:rPr>
          <w:rStyle w:val="a9"/>
          <w:rFonts w:ascii="仿宋" w:eastAsia="仿宋" w:hAnsi="仿宋" w:hint="eastAsia"/>
          <w:b w:val="0"/>
          <w:bCs/>
          <w:color w:val="000000"/>
          <w:sz w:val="32"/>
          <w:szCs w:val="32"/>
        </w:rPr>
        <w:t>支出决算为6万元，完成预算100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 其他群众团体事务支出</w:t>
      </w:r>
      <w:r>
        <w:rPr>
          <w:rStyle w:val="a9"/>
          <w:rFonts w:ascii="仿宋" w:eastAsia="仿宋" w:hAnsi="仿宋" w:hint="eastAsia"/>
          <w:bCs/>
          <w:color w:val="000000"/>
          <w:sz w:val="32"/>
          <w:szCs w:val="32"/>
        </w:rPr>
        <w:t>99（项）</w:t>
      </w:r>
      <w:r>
        <w:rPr>
          <w:rStyle w:val="a9"/>
          <w:rFonts w:ascii="仿宋" w:eastAsia="仿宋" w:hAnsi="仿宋" w:hint="eastAsia"/>
          <w:b w:val="0"/>
          <w:bCs/>
          <w:color w:val="000000"/>
          <w:sz w:val="32"/>
          <w:szCs w:val="32"/>
        </w:rPr>
        <w:t>支出决算12.66万元，完成预算100</w:t>
      </w:r>
      <w:r>
        <w:rPr>
          <w:rStyle w:val="a9"/>
          <w:rFonts w:ascii="仿宋" w:eastAsia="仿宋" w:hAnsi="仿宋"/>
          <w:b w:val="0"/>
          <w:bCs/>
          <w:color w:val="000000"/>
          <w:sz w:val="32"/>
          <w:szCs w:val="32"/>
        </w:rPr>
        <w:t>%</w:t>
      </w:r>
    </w:p>
    <w:p w:rsidR="001B38D6" w:rsidRDefault="00F21448">
      <w:pPr>
        <w:numPr>
          <w:ilvl w:val="0"/>
          <w:numId w:val="3"/>
        </w:numPr>
        <w:spacing w:line="600" w:lineRule="exact"/>
        <w:ind w:firstLineChars="200" w:firstLine="635"/>
        <w:rPr>
          <w:rStyle w:val="a9"/>
          <w:rFonts w:ascii="仿宋" w:eastAsia="仿宋" w:hAnsi="仿宋"/>
          <w:bCs/>
          <w:color w:val="000000"/>
          <w:sz w:val="32"/>
          <w:szCs w:val="32"/>
        </w:rPr>
      </w:pPr>
      <w:r>
        <w:rPr>
          <w:rStyle w:val="a9"/>
          <w:rFonts w:ascii="仿宋" w:eastAsia="仿宋" w:hAnsi="仿宋" w:hint="eastAsia"/>
          <w:bCs/>
          <w:color w:val="000000"/>
          <w:sz w:val="32"/>
          <w:szCs w:val="32"/>
        </w:rPr>
        <w:t>一般公共服务支出210（类）其他组织事务支出32（款）公共安全支出99其他组织事务支出，支出决算0.2万元，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Cs/>
          <w:color w:val="000000"/>
          <w:sz w:val="32"/>
          <w:szCs w:val="32"/>
        </w:rPr>
        <w:t>1</w:t>
      </w:r>
      <w:r>
        <w:rPr>
          <w:rStyle w:val="a9"/>
          <w:rFonts w:ascii="仿宋" w:eastAsia="仿宋" w:hAnsi="仿宋"/>
          <w:bCs/>
          <w:color w:val="000000"/>
          <w:sz w:val="32"/>
          <w:szCs w:val="32"/>
        </w:rPr>
        <w:t>.</w:t>
      </w:r>
    </w:p>
    <w:p w:rsidR="001B38D6" w:rsidRDefault="00F21448">
      <w:pPr>
        <w:numPr>
          <w:ilvl w:val="0"/>
          <w:numId w:val="3"/>
        </w:numPr>
        <w:spacing w:line="600" w:lineRule="exact"/>
        <w:ind w:firstLineChars="200" w:firstLine="635"/>
        <w:rPr>
          <w:rStyle w:val="a9"/>
          <w:rFonts w:ascii="仿宋" w:eastAsia="仿宋" w:hAnsi="仿宋"/>
          <w:bCs/>
          <w:color w:val="000000"/>
          <w:sz w:val="32"/>
          <w:szCs w:val="32"/>
        </w:rPr>
      </w:pPr>
      <w:r>
        <w:rPr>
          <w:rStyle w:val="a9"/>
          <w:rFonts w:ascii="仿宋" w:eastAsia="仿宋" w:hAnsi="仿宋" w:hint="eastAsia"/>
          <w:bCs/>
          <w:color w:val="000000"/>
          <w:sz w:val="32"/>
          <w:szCs w:val="32"/>
        </w:rPr>
        <w:t>公共安全支出204（类）公安02（款）一般行政管理事务02（项）支出决算2万元，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1B38D6" w:rsidRDefault="00F21448">
      <w:pPr>
        <w:numPr>
          <w:ilvl w:val="0"/>
          <w:numId w:val="3"/>
        </w:numPr>
        <w:spacing w:line="600" w:lineRule="exact"/>
        <w:ind w:firstLineChars="200" w:firstLine="635"/>
        <w:rPr>
          <w:rFonts w:ascii="仿宋" w:eastAsia="仿宋" w:hAnsi="仿宋"/>
          <w:b/>
          <w:color w:val="000000"/>
          <w:sz w:val="32"/>
          <w:szCs w:val="32"/>
        </w:rPr>
      </w:pPr>
      <w:r>
        <w:rPr>
          <w:rStyle w:val="a9"/>
          <w:rFonts w:ascii="仿宋" w:eastAsia="仿宋" w:hAnsi="仿宋" w:hint="eastAsia"/>
          <w:bCs/>
          <w:color w:val="000000"/>
          <w:sz w:val="32"/>
          <w:szCs w:val="32"/>
        </w:rPr>
        <w:t>社会保障和就业208（类）行政事业单位离退休05（款）  机关事业单位基本养老保险缴费支出05（项）</w:t>
      </w:r>
      <w:r>
        <w:rPr>
          <w:rStyle w:val="a9"/>
          <w:rFonts w:ascii="仿宋" w:eastAsia="仿宋" w:hAnsi="仿宋"/>
          <w:bCs/>
          <w:color w:val="000000"/>
          <w:sz w:val="32"/>
          <w:szCs w:val="32"/>
        </w:rPr>
        <w:t>:</w:t>
      </w:r>
      <w:r>
        <w:rPr>
          <w:rStyle w:val="a9"/>
          <w:rFonts w:ascii="仿宋" w:eastAsia="仿宋" w:hAnsi="仿宋"/>
          <w:b w:val="0"/>
          <w:bCs/>
          <w:color w:val="000000"/>
          <w:sz w:val="32"/>
          <w:szCs w:val="32"/>
        </w:rPr>
        <w:t xml:space="preserve"> </w:t>
      </w:r>
      <w:r>
        <w:rPr>
          <w:rStyle w:val="a9"/>
          <w:rFonts w:ascii="仿宋" w:eastAsia="仿宋" w:hAnsi="仿宋" w:hint="eastAsia"/>
          <w:b w:val="0"/>
          <w:bCs/>
          <w:color w:val="000000"/>
          <w:sz w:val="32"/>
          <w:szCs w:val="32"/>
        </w:rPr>
        <w:t>支出决算为25.22万元，完成预算100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1B38D6" w:rsidRDefault="00F21448">
      <w:pPr>
        <w:spacing w:line="600" w:lineRule="exact"/>
        <w:ind w:firstLineChars="200" w:firstLine="635"/>
        <w:rPr>
          <w:rFonts w:ascii="仿宋" w:eastAsia="仿宋" w:hAnsi="仿宋"/>
          <w:color w:val="000000"/>
          <w:sz w:val="32"/>
          <w:szCs w:val="32"/>
        </w:rPr>
      </w:pPr>
      <w:r>
        <w:rPr>
          <w:rStyle w:val="a9"/>
          <w:rFonts w:ascii="仿宋" w:eastAsia="仿宋" w:hAnsi="仿宋" w:hint="eastAsia"/>
          <w:bCs/>
          <w:color w:val="000000"/>
          <w:sz w:val="32"/>
          <w:szCs w:val="32"/>
        </w:rPr>
        <w:t>5、医疗卫生与计划生育210（类）行政事业单位医疗11（款）  行政单位医疗01（项）</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支出决算为28.13万元，完成预算100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 xml:space="preserve">，  </w:t>
      </w:r>
      <w:r>
        <w:rPr>
          <w:rStyle w:val="a9"/>
          <w:rFonts w:ascii="仿宋" w:eastAsia="仿宋" w:hAnsi="仿宋" w:hint="eastAsia"/>
          <w:bCs/>
          <w:color w:val="000000"/>
          <w:sz w:val="32"/>
          <w:szCs w:val="32"/>
        </w:rPr>
        <w:t>公务员医疗补助03（项）</w:t>
      </w:r>
      <w:r>
        <w:rPr>
          <w:rStyle w:val="a9"/>
          <w:rFonts w:ascii="仿宋" w:eastAsia="仿宋" w:hAnsi="仿宋" w:hint="eastAsia"/>
          <w:b w:val="0"/>
          <w:bCs/>
          <w:color w:val="000000"/>
          <w:sz w:val="32"/>
          <w:szCs w:val="32"/>
        </w:rPr>
        <w:t>支出决算为3.58万元，完成预算100</w:t>
      </w:r>
      <w:r>
        <w:rPr>
          <w:rStyle w:val="a9"/>
          <w:rFonts w:ascii="仿宋" w:eastAsia="仿宋" w:hAnsi="仿宋"/>
          <w:b w:val="0"/>
          <w:bCs/>
          <w:color w:val="000000"/>
          <w:sz w:val="32"/>
          <w:szCs w:val="32"/>
        </w:rPr>
        <w:t>%</w:t>
      </w:r>
      <w:r>
        <w:rPr>
          <w:rFonts w:ascii="仿宋" w:eastAsia="仿宋" w:hAnsi="仿宋"/>
          <w:color w:val="000000"/>
          <w:sz w:val="32"/>
          <w:szCs w:val="32"/>
        </w:rPr>
        <w:t xml:space="preserve"> </w:t>
      </w:r>
      <w:r>
        <w:rPr>
          <w:rFonts w:ascii="仿宋" w:eastAsia="仿宋" w:hAnsi="仿宋" w:hint="eastAsia"/>
          <w:color w:val="000000"/>
          <w:sz w:val="32"/>
          <w:szCs w:val="32"/>
        </w:rPr>
        <w:t xml:space="preserve"> 其他行政事业单位医疗支出99（项）</w:t>
      </w:r>
      <w:r>
        <w:rPr>
          <w:rStyle w:val="a9"/>
          <w:rFonts w:ascii="仿宋" w:eastAsia="仿宋" w:hAnsi="仿宋" w:hint="eastAsia"/>
          <w:b w:val="0"/>
          <w:bCs/>
          <w:color w:val="000000"/>
          <w:sz w:val="32"/>
          <w:szCs w:val="32"/>
        </w:rPr>
        <w:t>支出决算为1.76万元，完成预算100</w:t>
      </w:r>
      <w:r>
        <w:rPr>
          <w:rStyle w:val="a9"/>
          <w:rFonts w:ascii="仿宋" w:eastAsia="仿宋" w:hAnsi="仿宋"/>
          <w:b w:val="0"/>
          <w:bCs/>
          <w:color w:val="000000"/>
          <w:sz w:val="32"/>
          <w:szCs w:val="32"/>
        </w:rPr>
        <w:t>%</w:t>
      </w:r>
      <w:r>
        <w:rPr>
          <w:rFonts w:ascii="仿宋" w:eastAsia="仿宋" w:hAnsi="仿宋"/>
          <w:color w:val="000000"/>
          <w:sz w:val="32"/>
          <w:szCs w:val="32"/>
        </w:rPr>
        <w:t xml:space="preserve"> </w:t>
      </w:r>
      <w:r>
        <w:rPr>
          <w:rFonts w:ascii="仿宋" w:eastAsia="仿宋" w:hAnsi="仿宋" w:hint="eastAsia"/>
          <w:color w:val="000000"/>
          <w:sz w:val="32"/>
          <w:szCs w:val="32"/>
        </w:rPr>
        <w:t xml:space="preserve"> </w:t>
      </w:r>
    </w:p>
    <w:p w:rsidR="001B38D6" w:rsidRDefault="00F21448">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6、</w:t>
      </w:r>
      <w:r>
        <w:rPr>
          <w:rStyle w:val="a9"/>
          <w:rFonts w:ascii="仿宋" w:eastAsia="仿宋" w:hAnsi="仿宋" w:hint="eastAsia"/>
          <w:bCs/>
          <w:color w:val="000000"/>
          <w:sz w:val="32"/>
          <w:szCs w:val="32"/>
        </w:rPr>
        <w:t xml:space="preserve"> 住房保障支出221（类）住房改革支出02（款）住房公积金01（项）</w:t>
      </w:r>
      <w:r>
        <w:rPr>
          <w:rStyle w:val="a9"/>
          <w:rFonts w:ascii="仿宋" w:eastAsia="仿宋" w:hAnsi="仿宋"/>
          <w:bCs/>
          <w:color w:val="000000"/>
          <w:sz w:val="32"/>
          <w:szCs w:val="32"/>
        </w:rPr>
        <w:t>:</w:t>
      </w:r>
      <w:r>
        <w:rPr>
          <w:rStyle w:val="a9"/>
          <w:rFonts w:ascii="仿宋" w:eastAsia="仿宋" w:hAnsi="仿宋" w:hint="eastAsia"/>
          <w:b w:val="0"/>
          <w:bCs/>
          <w:color w:val="000000"/>
          <w:sz w:val="32"/>
          <w:szCs w:val="32"/>
        </w:rPr>
        <w:t>支出决算为19.17万元，完成预算100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p>
    <w:p w:rsidR="001B38D6" w:rsidRDefault="00F21448">
      <w:pPr>
        <w:spacing w:line="600" w:lineRule="exact"/>
        <w:rPr>
          <w:rFonts w:ascii="仿宋" w:eastAsia="仿宋" w:hAnsi="仿宋"/>
          <w:b/>
          <w:color w:val="000000"/>
          <w:sz w:val="32"/>
          <w:szCs w:val="32"/>
        </w:rPr>
      </w:pPr>
      <w:r>
        <w:rPr>
          <w:rFonts w:ascii="仿宋" w:eastAsia="仿宋" w:hAnsi="仿宋" w:hint="eastAsia"/>
          <w:b/>
          <w:color w:val="000000"/>
          <w:sz w:val="32"/>
          <w:szCs w:val="32"/>
        </w:rPr>
        <w:lastRenderedPageBreak/>
        <w:t>（数据来源财决</w:t>
      </w:r>
      <w:r>
        <w:rPr>
          <w:rFonts w:ascii="仿宋" w:eastAsia="仿宋" w:hAnsi="仿宋"/>
          <w:b/>
          <w:color w:val="000000"/>
          <w:sz w:val="32"/>
          <w:szCs w:val="32"/>
        </w:rPr>
        <w:t>08</w:t>
      </w:r>
      <w:r>
        <w:rPr>
          <w:rFonts w:ascii="仿宋" w:eastAsia="仿宋" w:hAnsi="仿宋" w:hint="eastAsia"/>
          <w:b/>
          <w:color w:val="000000"/>
          <w:sz w:val="32"/>
          <w:szCs w:val="32"/>
        </w:rPr>
        <w:t>表，罗列全部功能分类科目至项级。上述“预算”口径为调整预算数。增减变动原因为决算数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和调整预算数</w:t>
      </w:r>
      <w:r>
        <w:rPr>
          <w:rFonts w:ascii="仿宋" w:eastAsia="仿宋" w:hAnsi="仿宋"/>
          <w:b/>
          <w:color w:val="000000"/>
          <w:sz w:val="32"/>
          <w:szCs w:val="32"/>
        </w:rPr>
        <w:t>&lt;</w:t>
      </w:r>
      <w:r>
        <w:rPr>
          <w:rFonts w:ascii="仿宋" w:eastAsia="仿宋" w:hAnsi="仿宋" w:hint="eastAsia"/>
          <w:b/>
          <w:color w:val="000000"/>
          <w:sz w:val="32"/>
          <w:szCs w:val="32"/>
        </w:rPr>
        <w:t>项级</w:t>
      </w:r>
      <w:r>
        <w:rPr>
          <w:rFonts w:ascii="仿宋" w:eastAsia="仿宋" w:hAnsi="仿宋"/>
          <w:b/>
          <w:color w:val="000000"/>
          <w:sz w:val="32"/>
          <w:szCs w:val="32"/>
        </w:rPr>
        <w:t>&gt;</w:t>
      </w:r>
      <w:r>
        <w:rPr>
          <w:rFonts w:ascii="仿宋" w:eastAsia="仿宋" w:hAnsi="仿宋" w:hint="eastAsia"/>
          <w:b/>
          <w:color w:val="000000"/>
          <w:sz w:val="32"/>
          <w:szCs w:val="32"/>
        </w:rPr>
        <w:t>比较，与预算数持平可以不写原因。）</w:t>
      </w:r>
    </w:p>
    <w:p w:rsidR="001B38D6" w:rsidRDefault="001B38D6">
      <w:pPr>
        <w:spacing w:line="600" w:lineRule="exact"/>
        <w:ind w:firstLine="640"/>
        <w:rPr>
          <w:rFonts w:ascii="仿宋" w:eastAsia="仿宋" w:hAnsi="仿宋"/>
          <w:b/>
          <w:color w:val="000000"/>
          <w:sz w:val="32"/>
          <w:szCs w:val="32"/>
        </w:rPr>
      </w:pPr>
    </w:p>
    <w:p w:rsidR="001B38D6" w:rsidRDefault="00F21448">
      <w:pPr>
        <w:tabs>
          <w:tab w:val="right" w:pos="8306"/>
        </w:tabs>
        <w:spacing w:line="600" w:lineRule="exact"/>
        <w:ind w:firstLine="640"/>
        <w:outlineLvl w:val="1"/>
        <w:rPr>
          <w:rStyle w:val="2Char"/>
        </w:rPr>
      </w:pPr>
      <w:bookmarkStart w:id="40" w:name="_Toc15396608"/>
      <w:bookmarkStart w:id="41" w:name="_Toc15377214"/>
      <w:r>
        <w:rPr>
          <w:rFonts w:ascii="黑体" w:eastAsia="黑体" w:hint="eastAsia"/>
          <w:color w:val="000000"/>
          <w:sz w:val="32"/>
          <w:szCs w:val="32"/>
        </w:rPr>
        <w:t>六</w:t>
      </w:r>
      <w:r>
        <w:rPr>
          <w:rFonts w:ascii="黑体" w:eastAsia="黑体" w:hint="eastAsia"/>
          <w:b/>
          <w:color w:val="000000"/>
          <w:sz w:val="32"/>
          <w:szCs w:val="32"/>
        </w:rPr>
        <w:t>、</w:t>
      </w:r>
      <w:r>
        <w:rPr>
          <w:rFonts w:ascii="黑体" w:eastAsia="黑体" w:hAnsi="黑体" w:hint="eastAsia"/>
          <w:b/>
          <w:color w:val="000000"/>
          <w:sz w:val="32"/>
          <w:szCs w:val="32"/>
        </w:rPr>
        <w:t>一</w:t>
      </w:r>
      <w:r>
        <w:rPr>
          <w:rStyle w:val="2Char"/>
          <w:rFonts w:ascii="黑体" w:eastAsia="黑体" w:hAnsi="黑体" w:hint="eastAsia"/>
          <w:b w:val="0"/>
        </w:rPr>
        <w:t>般公共预算财政拨款基本支出决算情况说明</w:t>
      </w:r>
      <w:bookmarkEnd w:id="40"/>
      <w:bookmarkEnd w:id="41"/>
      <w:r>
        <w:rPr>
          <w:rStyle w:val="2Char"/>
          <w:rFonts w:ascii="黑体" w:eastAsia="黑体" w:hAnsi="黑体"/>
          <w:b w:val="0"/>
        </w:rPr>
        <w:tab/>
      </w:r>
    </w:p>
    <w:p w:rsidR="001B38D6" w:rsidRDefault="00F21448">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8年一般公共预算财政拨款基本支出514.92万元，其中：</w:t>
      </w:r>
    </w:p>
    <w:p w:rsidR="001B38D6" w:rsidRDefault="00F21448">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368.37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r>
        <w:rPr>
          <w:rFonts w:ascii="仿宋" w:eastAsia="仿宋" w:hAnsi="仿宋"/>
          <w:color w:val="000000"/>
          <w:sz w:val="32"/>
          <w:szCs w:val="32"/>
        </w:rPr>
        <w:br/>
      </w:r>
      <w:r>
        <w:rPr>
          <w:rFonts w:ascii="仿宋" w:eastAsia="仿宋" w:hAnsi="仿宋" w:hint="eastAsia"/>
          <w:color w:val="000000"/>
          <w:sz w:val="32"/>
          <w:szCs w:val="32"/>
        </w:rPr>
        <w:t xml:space="preserve">　　公用经费146.55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rsidR="001B38D6" w:rsidRDefault="00F21448">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0</w:t>
      </w:r>
      <w:r>
        <w:rPr>
          <w:rFonts w:ascii="仿宋" w:eastAsia="仿宋" w:hAnsi="仿宋" w:hint="eastAsia"/>
          <w:b/>
          <w:color w:val="000000"/>
          <w:sz w:val="32"/>
          <w:szCs w:val="32"/>
        </w:rPr>
        <w:t>7表，根据本部门实际支出情况罗列全部经济分类科目。）</w:t>
      </w:r>
    </w:p>
    <w:p w:rsidR="001B38D6" w:rsidRDefault="001B38D6">
      <w:pPr>
        <w:spacing w:line="600" w:lineRule="exact"/>
        <w:ind w:firstLine="640"/>
        <w:rPr>
          <w:rFonts w:ascii="仿宋" w:eastAsia="仿宋" w:hAnsi="仿宋"/>
          <w:b/>
          <w:color w:val="FF0000"/>
          <w:sz w:val="32"/>
          <w:szCs w:val="32"/>
        </w:rPr>
      </w:pPr>
    </w:p>
    <w:p w:rsidR="001B38D6" w:rsidRDefault="00F21448">
      <w:pPr>
        <w:spacing w:line="600" w:lineRule="exact"/>
        <w:ind w:firstLine="640"/>
        <w:outlineLvl w:val="1"/>
        <w:rPr>
          <w:rStyle w:val="2Char"/>
          <w:rFonts w:ascii="黑体" w:eastAsia="黑体" w:hAnsi="黑体"/>
          <w:b w:val="0"/>
        </w:rPr>
      </w:pPr>
      <w:bookmarkStart w:id="42" w:name="_Toc15396609"/>
      <w:bookmarkStart w:id="43"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42"/>
      <w:bookmarkEnd w:id="43"/>
    </w:p>
    <w:p w:rsidR="001B38D6" w:rsidRDefault="00F21448">
      <w:pPr>
        <w:spacing w:line="600" w:lineRule="exact"/>
        <w:ind w:firstLine="640"/>
        <w:outlineLvl w:val="2"/>
        <w:rPr>
          <w:rFonts w:ascii="仿宋" w:eastAsia="仿宋" w:hAnsi="仿宋"/>
          <w:b/>
          <w:color w:val="000000"/>
          <w:sz w:val="32"/>
          <w:szCs w:val="32"/>
        </w:rPr>
      </w:pPr>
      <w:bookmarkStart w:id="44" w:name="_Toc15377216"/>
      <w:r>
        <w:rPr>
          <w:rFonts w:ascii="仿宋" w:eastAsia="仿宋" w:hAnsi="仿宋" w:hint="eastAsia"/>
          <w:b/>
          <w:color w:val="000000"/>
          <w:sz w:val="32"/>
          <w:szCs w:val="32"/>
        </w:rPr>
        <w:t>（一）“三公”经费财政拨款支出决算总体情况说明</w:t>
      </w:r>
      <w:bookmarkEnd w:id="44"/>
    </w:p>
    <w:p w:rsidR="001B38D6" w:rsidRDefault="00F2144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8年“三公”经费财政拨款支出决算为18.94万元，完成预算100</w:t>
      </w:r>
      <w:r>
        <w:rPr>
          <w:rFonts w:ascii="仿宋" w:eastAsia="仿宋" w:hAnsi="仿宋"/>
          <w:color w:val="000000"/>
          <w:sz w:val="32"/>
          <w:szCs w:val="32"/>
        </w:rPr>
        <w:t>%</w:t>
      </w:r>
      <w:r>
        <w:rPr>
          <w:rFonts w:ascii="仿宋" w:eastAsia="仿宋" w:hAnsi="仿宋" w:hint="eastAsia"/>
          <w:color w:val="000000"/>
          <w:sz w:val="32"/>
          <w:szCs w:val="32"/>
        </w:rPr>
        <w:t>，决算数与预算数持平）</w:t>
      </w:r>
    </w:p>
    <w:p w:rsidR="001B38D6" w:rsidRDefault="00F21448">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（上述“预算”口径为调整预算数，包括政府性基金支出决算情况。）</w:t>
      </w:r>
    </w:p>
    <w:p w:rsidR="001B38D6" w:rsidRDefault="00F21448">
      <w:pPr>
        <w:spacing w:line="600" w:lineRule="exact"/>
        <w:ind w:firstLine="640"/>
        <w:outlineLvl w:val="2"/>
        <w:rPr>
          <w:rFonts w:ascii="仿宋" w:eastAsia="仿宋" w:hAnsi="仿宋"/>
          <w:b/>
          <w:color w:val="000000"/>
          <w:sz w:val="32"/>
          <w:szCs w:val="32"/>
        </w:rPr>
      </w:pPr>
      <w:bookmarkStart w:id="45" w:name="_Toc15377217"/>
      <w:r>
        <w:rPr>
          <w:rFonts w:ascii="仿宋" w:eastAsia="仿宋" w:hAnsi="仿宋" w:hint="eastAsia"/>
          <w:b/>
          <w:color w:val="000000"/>
          <w:sz w:val="32"/>
          <w:szCs w:val="32"/>
        </w:rPr>
        <w:t>（二）“三公”经费财政拨款支出决算具体情况说明</w:t>
      </w:r>
      <w:bookmarkEnd w:id="45"/>
    </w:p>
    <w:p w:rsidR="001B38D6" w:rsidRDefault="00F21448">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；公务用车购置及运行维护费支出决算18.41万元，占97</w:t>
      </w:r>
      <w:r>
        <w:rPr>
          <w:rFonts w:ascii="仿宋" w:eastAsia="仿宋" w:hAnsi="仿宋"/>
          <w:color w:val="000000"/>
          <w:sz w:val="32"/>
          <w:szCs w:val="32"/>
        </w:rPr>
        <w:t>%</w:t>
      </w:r>
      <w:r>
        <w:rPr>
          <w:rFonts w:ascii="仿宋" w:eastAsia="仿宋" w:hAnsi="仿宋" w:hint="eastAsia"/>
          <w:color w:val="000000"/>
          <w:sz w:val="32"/>
          <w:szCs w:val="32"/>
        </w:rPr>
        <w:t>；公务接待费支出决算0.53万元，占3</w:t>
      </w:r>
      <w:r>
        <w:rPr>
          <w:rFonts w:ascii="仿宋" w:eastAsia="仿宋" w:hAnsi="仿宋"/>
          <w:color w:val="000000"/>
          <w:sz w:val="32"/>
          <w:szCs w:val="32"/>
        </w:rPr>
        <w:t>%</w:t>
      </w:r>
      <w:r>
        <w:rPr>
          <w:rFonts w:ascii="仿宋" w:eastAsia="仿宋" w:hAnsi="仿宋" w:hint="eastAsia"/>
          <w:color w:val="000000"/>
          <w:sz w:val="32"/>
          <w:szCs w:val="32"/>
        </w:rPr>
        <w:t>。</w:t>
      </w:r>
    </w:p>
    <w:p w:rsidR="001B38D6" w:rsidRDefault="00F21448">
      <w:pPr>
        <w:spacing w:line="600" w:lineRule="exact"/>
        <w:ind w:firstLine="640"/>
        <w:rPr>
          <w:rFonts w:ascii="仿宋_GB2312" w:eastAsia="仿宋_GB2312"/>
          <w:b/>
          <w:color w:val="000000"/>
          <w:sz w:val="32"/>
          <w:szCs w:val="32"/>
        </w:rPr>
      </w:pPr>
      <w:r>
        <w:rPr>
          <w:rFonts w:ascii="仿宋_GB2312" w:eastAsia="仿宋_GB2312"/>
          <w:b/>
          <w:color w:val="000000"/>
          <w:sz w:val="32"/>
          <w:szCs w:val="32"/>
        </w:rPr>
        <w:t>1.</w:t>
      </w:r>
      <w:r>
        <w:rPr>
          <w:rFonts w:ascii="仿宋_GB2312" w:eastAsia="仿宋_GB2312" w:hint="eastAsia"/>
          <w:b/>
          <w:color w:val="000000"/>
          <w:sz w:val="32"/>
          <w:szCs w:val="32"/>
        </w:rPr>
        <w:t>因公出国（境）经费支出0</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全年安排因公出国（境）团组0次，出国（境）0人。因公出国（境）支出决算比</w:t>
      </w:r>
      <w:r>
        <w:rPr>
          <w:rFonts w:ascii="仿宋_GB2312" w:eastAsia="仿宋_GB2312"/>
          <w:color w:val="000000"/>
          <w:sz w:val="32"/>
          <w:szCs w:val="32"/>
        </w:rPr>
        <w:t>201</w:t>
      </w:r>
      <w:r>
        <w:rPr>
          <w:rFonts w:ascii="仿宋_GB2312" w:eastAsia="仿宋_GB2312" w:hint="eastAsia"/>
          <w:color w:val="000000"/>
          <w:sz w:val="32"/>
          <w:szCs w:val="32"/>
        </w:rPr>
        <w:t>7年增加</w:t>
      </w:r>
      <w:r>
        <w:rPr>
          <w:rFonts w:ascii="仿宋_GB2312" w:eastAsia="仿宋_GB2312"/>
          <w:color w:val="000000"/>
          <w:sz w:val="32"/>
          <w:szCs w:val="32"/>
        </w:rPr>
        <w:t>/</w:t>
      </w:r>
      <w:r>
        <w:rPr>
          <w:rFonts w:ascii="仿宋_GB2312" w:eastAsia="仿宋_GB2312" w:hint="eastAsia"/>
          <w:color w:val="000000"/>
          <w:sz w:val="32"/>
          <w:szCs w:val="32"/>
        </w:rPr>
        <w:t>减少0万元，增长</w:t>
      </w:r>
      <w:r>
        <w:rPr>
          <w:rFonts w:ascii="仿宋_GB2312" w:eastAsia="仿宋_GB2312"/>
          <w:color w:val="000000"/>
          <w:sz w:val="32"/>
          <w:szCs w:val="32"/>
        </w:rPr>
        <w:t>/</w:t>
      </w:r>
      <w:r>
        <w:rPr>
          <w:rFonts w:ascii="仿宋_GB2312" w:eastAsia="仿宋_GB2312" w:hint="eastAsia"/>
          <w:color w:val="000000"/>
          <w:sz w:val="32"/>
          <w:szCs w:val="32"/>
        </w:rPr>
        <w:t>下降0</w:t>
      </w:r>
      <w:r>
        <w:rPr>
          <w:rFonts w:ascii="仿宋_GB2312" w:eastAsia="仿宋_GB2312"/>
          <w:color w:val="000000"/>
          <w:sz w:val="32"/>
          <w:szCs w:val="32"/>
        </w:rPr>
        <w:t>%</w:t>
      </w:r>
      <w:r>
        <w:rPr>
          <w:rFonts w:ascii="仿宋_GB2312" w:eastAsia="仿宋_GB2312" w:hint="eastAsia"/>
          <w:color w:val="000000"/>
          <w:sz w:val="32"/>
          <w:szCs w:val="32"/>
        </w:rPr>
        <w:t>。</w:t>
      </w:r>
    </w:p>
    <w:p w:rsidR="001B38D6" w:rsidRDefault="00F21448">
      <w:pPr>
        <w:spacing w:line="600" w:lineRule="exact"/>
        <w:ind w:firstLineChars="200" w:firstLine="635"/>
        <w:rPr>
          <w:rFonts w:ascii="仿宋" w:eastAsia="仿宋" w:hAnsi="仿宋"/>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公务用车购置及运行维护费支出18.41</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公务用车购置及运行维护费支出决算比</w:t>
      </w:r>
      <w:r>
        <w:rPr>
          <w:rFonts w:ascii="仿宋_GB2312" w:eastAsia="仿宋_GB2312"/>
          <w:color w:val="000000"/>
          <w:sz w:val="32"/>
          <w:szCs w:val="32"/>
        </w:rPr>
        <w:t>201</w:t>
      </w:r>
      <w:r>
        <w:rPr>
          <w:rFonts w:ascii="仿宋_GB2312" w:eastAsia="仿宋_GB2312" w:hint="eastAsia"/>
          <w:color w:val="000000"/>
          <w:sz w:val="32"/>
          <w:szCs w:val="32"/>
        </w:rPr>
        <w:t>7年4.56增加13.85万元，增长主要原因是</w:t>
      </w:r>
      <w:r>
        <w:rPr>
          <w:rFonts w:ascii="仿宋" w:eastAsia="仿宋" w:hAnsi="仿宋" w:hint="eastAsia"/>
          <w:color w:val="000000"/>
          <w:sz w:val="32"/>
          <w:szCs w:val="32"/>
        </w:rPr>
        <w:t>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spacing w:line="600" w:lineRule="exact"/>
        <w:ind w:firstLineChars="200" w:firstLine="632"/>
        <w:rPr>
          <w:rFonts w:ascii="仿宋_GB2312" w:eastAsia="仿宋_GB2312"/>
          <w:b/>
          <w:color w:val="000000"/>
          <w:sz w:val="32"/>
          <w:szCs w:val="32"/>
        </w:rPr>
      </w:pPr>
      <w:r>
        <w:rPr>
          <w:rFonts w:ascii="仿宋_GB2312" w:eastAsia="仿宋_GB2312" w:hint="eastAsia"/>
          <w:color w:val="000000"/>
          <w:sz w:val="32"/>
          <w:szCs w:val="32"/>
        </w:rPr>
        <w:t>其中：</w:t>
      </w:r>
      <w:r>
        <w:rPr>
          <w:rFonts w:ascii="仿宋_GB2312" w:eastAsia="仿宋_GB2312" w:hint="eastAsia"/>
          <w:b/>
          <w:color w:val="000000"/>
          <w:sz w:val="32"/>
          <w:szCs w:val="32"/>
        </w:rPr>
        <w:t>公务用车购置支出0</w:t>
      </w:r>
      <w:r>
        <w:rPr>
          <w:rFonts w:ascii="仿宋_GB2312" w:eastAsia="仿宋_GB2312" w:hint="eastAsia"/>
          <w:color w:val="000000"/>
          <w:sz w:val="32"/>
          <w:szCs w:val="32"/>
        </w:rPr>
        <w:t>万元。全年按规定更新购置公务用车0辆，其中：轿车0辆、金额0万元，越野车0辆、金额0万元，载客汽车0辆、金额0万元。截至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月底，</w:t>
      </w:r>
      <w:r>
        <w:rPr>
          <w:rFonts w:ascii="仿宋_GB2312" w:eastAsia="仿宋_GB2312" w:hint="eastAsia"/>
          <w:color w:val="000000"/>
          <w:sz w:val="32"/>
          <w:szCs w:val="32"/>
        </w:rPr>
        <w:lastRenderedPageBreak/>
        <w:t>单位共有公务用车4辆，其中：轿车3辆、越野车1辆、载客汽车0辆。</w:t>
      </w:r>
    </w:p>
    <w:p w:rsidR="001B38D6" w:rsidRDefault="00F21448">
      <w:pPr>
        <w:spacing w:line="600" w:lineRule="exact"/>
        <w:ind w:firstLine="640"/>
        <w:rPr>
          <w:rFonts w:ascii="仿宋_GB2312" w:eastAsia="仿宋_GB2312"/>
          <w:color w:val="000000"/>
          <w:sz w:val="32"/>
          <w:szCs w:val="32"/>
        </w:rPr>
      </w:pPr>
      <w:r>
        <w:rPr>
          <w:rFonts w:ascii="仿宋_GB2312" w:eastAsia="仿宋_GB2312" w:hint="eastAsia"/>
          <w:b/>
          <w:color w:val="000000"/>
          <w:sz w:val="32"/>
          <w:szCs w:val="32"/>
        </w:rPr>
        <w:t>公务用车运行维护费支出18.41</w:t>
      </w:r>
      <w:r>
        <w:rPr>
          <w:rFonts w:ascii="仿宋_GB2312" w:eastAsia="仿宋_GB2312" w:hint="eastAsia"/>
          <w:color w:val="000000"/>
          <w:sz w:val="32"/>
          <w:szCs w:val="32"/>
        </w:rPr>
        <w:t>万元。主要用于工会、团委 妇联三家日常工作等所需的公务用车燃料费、维修费、过路过桥费、保险费等支出。</w:t>
      </w:r>
    </w:p>
    <w:p w:rsidR="001B38D6" w:rsidRDefault="00F21448">
      <w:pPr>
        <w:spacing w:line="600" w:lineRule="exact"/>
        <w:ind w:firstLineChars="200" w:firstLine="635"/>
        <w:rPr>
          <w:rFonts w:ascii="仿宋" w:eastAsia="仿宋" w:hAnsi="仿宋"/>
          <w:color w:val="000000"/>
          <w:sz w:val="32"/>
          <w:szCs w:val="32"/>
        </w:rPr>
      </w:pPr>
      <w:r>
        <w:rPr>
          <w:rFonts w:ascii="仿宋_GB2312" w:eastAsia="仿宋_GB2312"/>
          <w:b/>
          <w:color w:val="000000"/>
          <w:sz w:val="32"/>
          <w:szCs w:val="32"/>
        </w:rPr>
        <w:t>3.</w:t>
      </w:r>
      <w:r>
        <w:rPr>
          <w:rFonts w:ascii="仿宋_GB2312" w:eastAsia="仿宋_GB2312" w:hint="eastAsia"/>
          <w:b/>
          <w:color w:val="000000"/>
          <w:sz w:val="32"/>
          <w:szCs w:val="32"/>
        </w:rPr>
        <w:t>公务接待费支出0.53</w:t>
      </w:r>
      <w:r>
        <w:rPr>
          <w:rFonts w:ascii="仿宋_GB2312" w:eastAsia="仿宋_GB2312" w:hint="eastAsia"/>
          <w:color w:val="000000"/>
          <w:sz w:val="32"/>
          <w:szCs w:val="32"/>
        </w:rPr>
        <w:t>万元，</w:t>
      </w:r>
      <w:r>
        <w:rPr>
          <w:rStyle w:val="a9"/>
          <w:rFonts w:ascii="仿宋" w:eastAsia="仿宋" w:hAnsi="仿宋" w:hint="eastAsia"/>
          <w:b w:val="0"/>
          <w:bCs/>
          <w:color w:val="000000"/>
          <w:sz w:val="32"/>
          <w:szCs w:val="32"/>
        </w:rPr>
        <w:t>完成预算100</w:t>
      </w:r>
      <w:r>
        <w:rPr>
          <w:rStyle w:val="a9"/>
          <w:rFonts w:ascii="仿宋" w:eastAsia="仿宋" w:hAnsi="仿宋"/>
          <w:b w:val="0"/>
          <w:bCs/>
          <w:color w:val="000000"/>
          <w:sz w:val="32"/>
          <w:szCs w:val="32"/>
        </w:rPr>
        <w:t>%</w:t>
      </w:r>
      <w:r>
        <w:rPr>
          <w:rStyle w:val="a9"/>
          <w:rFonts w:ascii="仿宋" w:eastAsia="仿宋" w:hAnsi="仿宋" w:hint="eastAsia"/>
          <w:b w:val="0"/>
          <w:bCs/>
          <w:color w:val="000000"/>
          <w:sz w:val="32"/>
          <w:szCs w:val="32"/>
        </w:rPr>
        <w:t>。</w:t>
      </w:r>
      <w:r>
        <w:rPr>
          <w:rFonts w:ascii="仿宋_GB2312" w:eastAsia="仿宋_GB2312" w:hint="eastAsia"/>
          <w:color w:val="000000"/>
          <w:sz w:val="32"/>
          <w:szCs w:val="32"/>
        </w:rPr>
        <w:t>公务接待费支出决算比</w:t>
      </w:r>
      <w:r>
        <w:rPr>
          <w:rFonts w:ascii="仿宋_GB2312" w:eastAsia="仿宋_GB2312"/>
          <w:color w:val="000000"/>
          <w:sz w:val="32"/>
          <w:szCs w:val="32"/>
        </w:rPr>
        <w:t>201</w:t>
      </w:r>
      <w:r>
        <w:rPr>
          <w:rFonts w:ascii="仿宋_GB2312" w:eastAsia="仿宋_GB2312" w:hint="eastAsia"/>
          <w:color w:val="000000"/>
          <w:sz w:val="32"/>
          <w:szCs w:val="32"/>
        </w:rPr>
        <w:t>7年0.16增加0.37万元，增长69</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spacing w:line="600" w:lineRule="exact"/>
        <w:rPr>
          <w:rFonts w:ascii="仿宋_GB2312" w:eastAsia="仿宋_GB2312"/>
          <w:color w:val="000000"/>
          <w:sz w:val="32"/>
          <w:szCs w:val="32"/>
        </w:rPr>
      </w:pPr>
      <w:r>
        <w:rPr>
          <w:rFonts w:ascii="仿宋_GB2312" w:eastAsia="仿宋_GB2312" w:hint="eastAsia"/>
          <w:color w:val="000000"/>
          <w:sz w:val="32"/>
          <w:szCs w:val="32"/>
        </w:rPr>
        <w:t>主要用于执行公务、开展业务活动开支的交通费、住宿费、用餐费等。国内公务接待12批次，31人次（不包括陪同人员），共计支出0.53万元，用于日常工作接待。</w:t>
      </w:r>
    </w:p>
    <w:p w:rsidR="001B38D6" w:rsidRDefault="00F21448">
      <w:pPr>
        <w:spacing w:line="600" w:lineRule="exact"/>
        <w:ind w:firstLine="640"/>
        <w:outlineLvl w:val="1"/>
        <w:rPr>
          <w:rStyle w:val="2Char"/>
          <w:rFonts w:ascii="黑体" w:eastAsia="黑体" w:hAnsi="黑体"/>
        </w:rPr>
      </w:pPr>
      <w:bookmarkStart w:id="46" w:name="_Toc15377218"/>
      <w:bookmarkStart w:id="47" w:name="_Toc15396610"/>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6"/>
      <w:bookmarkEnd w:id="47"/>
    </w:p>
    <w:p w:rsidR="001B38D6" w:rsidRDefault="00F21448">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8年政府性基金预算拨款支出0万元。总工会无政府性基金。</w:t>
      </w:r>
    </w:p>
    <w:p w:rsidR="001B38D6" w:rsidRDefault="00F21448">
      <w:pPr>
        <w:spacing w:line="600" w:lineRule="exact"/>
        <w:ind w:firstLineChars="200" w:firstLine="632"/>
        <w:outlineLvl w:val="1"/>
        <w:rPr>
          <w:rStyle w:val="2Char"/>
          <w:rFonts w:ascii="黑体" w:eastAsia="黑体" w:hAnsi="黑体"/>
          <w:b w:val="0"/>
        </w:rPr>
      </w:pPr>
      <w:bookmarkStart w:id="48" w:name="_Toc15377219"/>
      <w:bookmarkStart w:id="49" w:name="_Toc15396611"/>
      <w:r>
        <w:rPr>
          <w:rStyle w:val="2Char"/>
          <w:rFonts w:ascii="黑体" w:eastAsia="黑体" w:hAnsi="黑体" w:hint="eastAsia"/>
          <w:b w:val="0"/>
        </w:rPr>
        <w:t>九、国有资本经营预算支出决算情况说明</w:t>
      </w:r>
      <w:bookmarkEnd w:id="48"/>
      <w:bookmarkEnd w:id="49"/>
    </w:p>
    <w:p w:rsidR="001B38D6" w:rsidRDefault="00F21448">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8年国有资本经营预算拨款支出0万元。总工会无国有资本经营资金。</w:t>
      </w:r>
    </w:p>
    <w:p w:rsidR="001B38D6" w:rsidRDefault="00F21448">
      <w:pPr>
        <w:pStyle w:val="11"/>
        <w:spacing w:line="580" w:lineRule="exact"/>
        <w:ind w:firstLine="632"/>
        <w:rPr>
          <w:rStyle w:val="2Char"/>
          <w:rFonts w:ascii="黑体" w:eastAsia="黑体" w:hAnsi="黑体"/>
          <w:b w:val="0"/>
        </w:rPr>
      </w:pPr>
      <w:r>
        <w:rPr>
          <w:rStyle w:val="2Char"/>
          <w:rFonts w:ascii="黑体" w:eastAsia="黑体" w:hAnsi="黑体" w:hint="eastAsia"/>
          <w:b w:val="0"/>
        </w:rPr>
        <w:t>十、预算绩效情况说明</w:t>
      </w:r>
    </w:p>
    <w:p w:rsidR="001B38D6" w:rsidRDefault="00F21448">
      <w:pPr>
        <w:numPr>
          <w:ilvl w:val="0"/>
          <w:numId w:val="4"/>
        </w:numPr>
        <w:spacing w:line="580" w:lineRule="exact"/>
        <w:ind w:firstLineChars="200" w:firstLine="635"/>
        <w:rPr>
          <w:rFonts w:ascii="仿宋" w:eastAsia="仿宋" w:hAnsi="仿宋" w:cs="楷体_GB2312"/>
          <w:b/>
          <w:bCs/>
          <w:sz w:val="32"/>
          <w:szCs w:val="32"/>
        </w:rPr>
      </w:pPr>
      <w:r>
        <w:rPr>
          <w:rFonts w:ascii="仿宋" w:eastAsia="仿宋" w:hAnsi="仿宋" w:cs="楷体_GB2312" w:hint="eastAsia"/>
          <w:b/>
          <w:bCs/>
          <w:sz w:val="32"/>
          <w:szCs w:val="32"/>
        </w:rPr>
        <w:t>预算绩效管理工作开展情况。</w:t>
      </w:r>
    </w:p>
    <w:p w:rsidR="001B38D6" w:rsidRDefault="00F21448">
      <w:pPr>
        <w:spacing w:line="580" w:lineRule="exac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根据预算绩效管理要求，本部门（单位）在年初预算编制阶段，组织对项目开展了预算事前绩效评估，对0个项目编制</w:t>
      </w:r>
      <w:r>
        <w:rPr>
          <w:rFonts w:ascii="仿宋_GB2312" w:eastAsia="仿宋_GB2312" w:hAnsi="仿宋_GB2312" w:cs="仿宋_GB2312" w:hint="eastAsia"/>
          <w:sz w:val="32"/>
          <w:szCs w:val="32"/>
        </w:rPr>
        <w:lastRenderedPageBreak/>
        <w:t>了绩效目标，预算执行过程中，选取个0项目开展绩效监控，年终执行完毕后，对0个项目开展了绩效目标完成情况梳理填报。</w:t>
      </w:r>
    </w:p>
    <w:p w:rsidR="001B38D6" w:rsidRDefault="001B38D6">
      <w:pPr>
        <w:spacing w:line="580" w:lineRule="exact"/>
        <w:ind w:firstLineChars="200" w:firstLine="632"/>
        <w:rPr>
          <w:rFonts w:ascii="仿宋_GB2312" w:eastAsia="仿宋_GB2312" w:hAnsi="仿宋_GB2312" w:cs="仿宋_GB2312"/>
          <w:sz w:val="32"/>
          <w:szCs w:val="32"/>
        </w:rPr>
      </w:pPr>
    </w:p>
    <w:p w:rsidR="001B38D6" w:rsidRDefault="00F21448">
      <w:pPr>
        <w:pStyle w:val="a8"/>
        <w:spacing w:before="0" w:beforeAutospacing="0" w:after="0" w:afterAutospacing="0" w:line="560" w:lineRule="atLeast"/>
        <w:rPr>
          <w:rFonts w:ascii="仿宋" w:eastAsia="仿宋" w:hAnsi="仿宋" w:cs="楷体_GB2312"/>
          <w:b/>
          <w:bCs/>
          <w:sz w:val="32"/>
          <w:szCs w:val="32"/>
        </w:rPr>
      </w:pPr>
      <w:bookmarkStart w:id="50" w:name="_GoBack"/>
      <w:bookmarkEnd w:id="50"/>
      <w:r>
        <w:rPr>
          <w:rFonts w:ascii="仿宋" w:eastAsia="仿宋" w:hAnsi="仿宋" w:cs="楷体_GB2312" w:hint="eastAsia"/>
          <w:b/>
          <w:bCs/>
          <w:sz w:val="32"/>
          <w:szCs w:val="32"/>
        </w:rPr>
        <w:t>（二）部门开展绩效评价结果。</w:t>
      </w:r>
    </w:p>
    <w:p w:rsidR="001B38D6" w:rsidRDefault="00F21448">
      <w:pPr>
        <w:pStyle w:val="a8"/>
        <w:spacing w:before="0" w:beforeAutospacing="0" w:after="0" w:afterAutospacing="0" w:line="560" w:lineRule="atLeast"/>
        <w:ind w:firstLineChars="200" w:firstLine="632"/>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开展绩效自评，从评价情况来看2018年我单位整体支出536.73万元，基本支出178.22514.92万元，其中人员经费368.37万元，主要用于人员工资及社保障激纳等。日常公用经费支出146.55万元，主要用于日常办公开支。项目支出21.8万元，主要用于工会困难职工和妇联儿童之家建设</w:t>
      </w:r>
    </w:p>
    <w:p w:rsidR="001B38D6" w:rsidRDefault="00F21448">
      <w:pPr>
        <w:spacing w:line="8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本部门按要求对2018年部门整体支出绩效评价情况开展</w:t>
      </w:r>
    </w:p>
    <w:p w:rsidR="001B38D6" w:rsidRDefault="00F21448">
      <w:pPr>
        <w:spacing w:line="800" w:lineRule="exact"/>
        <w:jc w:val="left"/>
        <w:rPr>
          <w:rFonts w:ascii="仿宋" w:eastAsia="仿宋" w:hAnsi="仿宋" w:cs="仿宋"/>
          <w:bCs/>
          <w:sz w:val="32"/>
          <w:szCs w:val="32"/>
        </w:rPr>
      </w:pPr>
      <w:r>
        <w:rPr>
          <w:rFonts w:ascii="仿宋_GB2312" w:eastAsia="仿宋_GB2312" w:hAnsi="仿宋_GB2312" w:cs="仿宋_GB2312" w:hint="eastAsia"/>
          <w:sz w:val="32"/>
          <w:szCs w:val="32"/>
        </w:rPr>
        <w:t>了《</w:t>
      </w:r>
      <w:r>
        <w:rPr>
          <w:rFonts w:ascii="仿宋" w:eastAsia="仿宋" w:hAnsi="仿宋" w:cs="仿宋" w:hint="eastAsia"/>
          <w:bCs/>
          <w:sz w:val="32"/>
          <w:szCs w:val="32"/>
        </w:rPr>
        <w:t>九寨沟县2018年度部门整体支出绩效评价自评报告》</w:t>
      </w:r>
    </w:p>
    <w:p w:rsidR="001B38D6" w:rsidRDefault="00F21448">
      <w:pPr>
        <w:spacing w:line="58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见附件。</w:t>
      </w:r>
    </w:p>
    <w:p w:rsidR="001B38D6" w:rsidRDefault="00F21448">
      <w:pPr>
        <w:spacing w:line="600" w:lineRule="exact"/>
        <w:outlineLvl w:val="1"/>
        <w:rPr>
          <w:rStyle w:val="2Char"/>
          <w:rFonts w:ascii="黑体" w:eastAsia="黑体" w:hAnsi="黑体"/>
        </w:rPr>
      </w:pPr>
      <w:bookmarkStart w:id="51" w:name="_Toc15377221"/>
      <w:bookmarkStart w:id="52"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51"/>
      <w:bookmarkEnd w:id="52"/>
    </w:p>
    <w:p w:rsidR="001B38D6" w:rsidRDefault="00F21448">
      <w:pPr>
        <w:spacing w:line="600" w:lineRule="exact"/>
        <w:ind w:firstLineChars="200" w:firstLine="635"/>
        <w:outlineLvl w:val="2"/>
        <w:rPr>
          <w:rFonts w:ascii="仿宋" w:eastAsia="仿宋" w:hAnsi="仿宋"/>
          <w:color w:val="000000"/>
          <w:sz w:val="32"/>
          <w:szCs w:val="32"/>
        </w:rPr>
      </w:pPr>
      <w:bookmarkStart w:id="53" w:name="_Toc15377222"/>
      <w:r>
        <w:rPr>
          <w:rFonts w:ascii="仿宋" w:eastAsia="仿宋" w:hAnsi="仿宋" w:hint="eastAsia"/>
          <w:b/>
          <w:color w:val="000000"/>
          <w:sz w:val="32"/>
          <w:szCs w:val="32"/>
        </w:rPr>
        <w:t>（一）机关运行经费支出情况</w:t>
      </w:r>
      <w:bookmarkEnd w:id="53"/>
    </w:p>
    <w:p w:rsidR="001B38D6" w:rsidRDefault="00F21448">
      <w:pPr>
        <w:spacing w:line="600" w:lineRule="exact"/>
        <w:ind w:firstLineChars="200" w:firstLine="632"/>
        <w:rPr>
          <w:rFonts w:ascii="仿宋_GB2312" w:eastAsia="仿宋_GB2312"/>
          <w:color w:val="000000"/>
          <w:sz w:val="32"/>
          <w:szCs w:val="32"/>
        </w:rPr>
      </w:pPr>
      <w:r>
        <w:rPr>
          <w:rFonts w:ascii="仿宋_GB2312" w:eastAsia="仿宋_GB2312"/>
          <w:color w:val="000000"/>
          <w:sz w:val="32"/>
          <w:szCs w:val="32"/>
        </w:rPr>
        <w:t>201</w:t>
      </w:r>
      <w:r>
        <w:rPr>
          <w:rFonts w:ascii="仿宋_GB2312" w:eastAsia="仿宋_GB2312" w:hint="eastAsia"/>
          <w:color w:val="000000"/>
          <w:sz w:val="32"/>
          <w:szCs w:val="32"/>
        </w:rPr>
        <w:t>8年，九寨沟县总工会机关运行经费支出146.55万元，比</w:t>
      </w:r>
      <w:r>
        <w:rPr>
          <w:rFonts w:ascii="仿宋_GB2312" w:eastAsia="仿宋_GB2312"/>
          <w:color w:val="000000"/>
          <w:sz w:val="32"/>
          <w:szCs w:val="32"/>
        </w:rPr>
        <w:t>201</w:t>
      </w:r>
      <w:r>
        <w:rPr>
          <w:rFonts w:ascii="仿宋_GB2312" w:eastAsia="仿宋_GB2312" w:hint="eastAsia"/>
          <w:color w:val="000000"/>
          <w:sz w:val="32"/>
          <w:szCs w:val="32"/>
        </w:rPr>
        <w:t>7年增加11.67万元，增长1255</w:t>
      </w:r>
      <w:r>
        <w:rPr>
          <w:rFonts w:ascii="仿宋_GB2312" w:eastAsia="仿宋_GB2312"/>
          <w:color w:val="000000"/>
          <w:sz w:val="32"/>
          <w:szCs w:val="32"/>
        </w:rPr>
        <w:t>%</w:t>
      </w:r>
      <w:r>
        <w:rPr>
          <w:rFonts w:ascii="仿宋_GB2312" w:eastAsia="仿宋_GB2312" w:hint="eastAsia"/>
          <w:color w:val="000000"/>
          <w:sz w:val="32"/>
          <w:szCs w:val="32"/>
        </w:rPr>
        <w:t>主要原因是</w:t>
      </w:r>
      <w:r>
        <w:rPr>
          <w:rFonts w:ascii="仿宋" w:eastAsia="仿宋" w:hAnsi="仿宋" w:hint="eastAsia"/>
          <w:color w:val="000000"/>
          <w:sz w:val="32"/>
          <w:szCs w:val="32"/>
        </w:rPr>
        <w:t>2018年1月开始</w:t>
      </w:r>
      <w:r>
        <w:rPr>
          <w:rFonts w:ascii="仿宋_GB2312" w:eastAsia="仿宋_GB2312" w:hint="eastAsia"/>
          <w:sz w:val="32"/>
          <w:szCs w:val="32"/>
          <w:shd w:val="clear" w:color="auto" w:fill="FFFFFF"/>
        </w:rPr>
        <w:t>工会、团委、妇联三个单位联合办公，财务合并到县总工会，人员</w:t>
      </w:r>
      <w:r>
        <w:rPr>
          <w:rFonts w:hint="eastAsia"/>
          <w:sz w:val="32"/>
          <w:szCs w:val="32"/>
          <w:shd w:val="clear" w:color="auto" w:fill="FFFFFF"/>
        </w:rPr>
        <w:t>及</w:t>
      </w:r>
      <w:r>
        <w:rPr>
          <w:rFonts w:ascii="仿宋_GB2312" w:eastAsia="仿宋_GB2312" w:hint="eastAsia"/>
          <w:sz w:val="32"/>
          <w:szCs w:val="32"/>
          <w:shd w:val="clear" w:color="auto" w:fill="FFFFFF"/>
        </w:rPr>
        <w:t>经费增加到工会。</w:t>
      </w:r>
    </w:p>
    <w:p w:rsidR="001B38D6" w:rsidRDefault="00F21448">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1B38D6" w:rsidRDefault="00F21448">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4" w:name="_Toc15377223"/>
      <w:r>
        <w:rPr>
          <w:rFonts w:ascii="仿宋" w:eastAsia="仿宋" w:hAnsi="仿宋" w:hint="eastAsia"/>
          <w:b/>
          <w:color w:val="000000"/>
          <w:sz w:val="32"/>
          <w:szCs w:val="32"/>
        </w:rPr>
        <w:t>（二）政府采购支出情况</w:t>
      </w:r>
      <w:bookmarkEnd w:id="54"/>
    </w:p>
    <w:p w:rsidR="001B38D6" w:rsidRDefault="00F21448">
      <w:pPr>
        <w:spacing w:line="600" w:lineRule="exact"/>
        <w:ind w:firstLineChars="200" w:firstLine="632"/>
        <w:rPr>
          <w:rFonts w:ascii="仿宋_GB2312" w:eastAsia="仿宋_GB2312"/>
          <w:color w:val="000000"/>
          <w:sz w:val="32"/>
          <w:szCs w:val="32"/>
        </w:rPr>
      </w:pPr>
      <w:r>
        <w:rPr>
          <w:rFonts w:ascii="仿宋_GB2312" w:eastAsia="仿宋_GB2312"/>
          <w:color w:val="000000"/>
          <w:sz w:val="32"/>
          <w:szCs w:val="32"/>
        </w:rPr>
        <w:lastRenderedPageBreak/>
        <w:t>201</w:t>
      </w:r>
      <w:r>
        <w:rPr>
          <w:rFonts w:ascii="仿宋_GB2312" w:eastAsia="仿宋_GB2312" w:hint="eastAsia"/>
          <w:color w:val="000000"/>
          <w:sz w:val="32"/>
          <w:szCs w:val="32"/>
        </w:rPr>
        <w:t>8年，总工会政府采购支出总额0万元，其中：政府采购货物支出0万元、政府采购工程支出0万元、政府采购服务支出0万元。</w:t>
      </w:r>
    </w:p>
    <w:p w:rsidR="001B38D6" w:rsidRDefault="00F21448">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1B38D6" w:rsidRDefault="00F21448">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5" w:name="_Toc15377224"/>
      <w:r>
        <w:rPr>
          <w:rFonts w:ascii="仿宋" w:eastAsia="仿宋" w:hAnsi="仿宋" w:hint="eastAsia"/>
          <w:b/>
          <w:color w:val="000000"/>
          <w:sz w:val="32"/>
          <w:szCs w:val="32"/>
        </w:rPr>
        <w:t>（三）国有资产占有使用情况</w:t>
      </w:r>
      <w:bookmarkEnd w:id="55"/>
    </w:p>
    <w:p w:rsidR="001B38D6" w:rsidRDefault="00F21448">
      <w:pPr>
        <w:autoSpaceDE w:val="0"/>
        <w:autoSpaceDN w:val="0"/>
        <w:adjustRightInd w:val="0"/>
        <w:spacing w:line="600" w:lineRule="exact"/>
        <w:ind w:firstLineChars="200" w:firstLine="632"/>
        <w:jc w:val="left"/>
        <w:rPr>
          <w:rFonts w:ascii="仿宋_GB2312" w:eastAsia="仿宋_GB2312"/>
          <w:color w:val="000000"/>
          <w:sz w:val="32"/>
          <w:szCs w:val="32"/>
        </w:rPr>
      </w:pPr>
      <w:r>
        <w:rPr>
          <w:rFonts w:ascii="仿宋_GB2312" w:eastAsia="仿宋_GB2312" w:hint="eastAsia"/>
          <w:color w:val="000000"/>
          <w:sz w:val="32"/>
          <w:szCs w:val="32"/>
        </w:rPr>
        <w:t>截至</w:t>
      </w:r>
      <w:r>
        <w:rPr>
          <w:rFonts w:ascii="仿宋_GB2312" w:eastAsia="仿宋_GB2312"/>
          <w:color w:val="000000"/>
          <w:sz w:val="32"/>
          <w:szCs w:val="32"/>
        </w:rPr>
        <w:t>201</w:t>
      </w:r>
      <w:r>
        <w:rPr>
          <w:rFonts w:ascii="仿宋_GB2312" w:eastAsia="仿宋_GB2312" w:hint="eastAsia"/>
          <w:color w:val="000000"/>
          <w:sz w:val="32"/>
          <w:szCs w:val="32"/>
        </w:rPr>
        <w:t>8年</w:t>
      </w:r>
      <w:r>
        <w:rPr>
          <w:rFonts w:ascii="仿宋_GB2312" w:eastAsia="仿宋_GB2312"/>
          <w:color w:val="000000"/>
          <w:sz w:val="32"/>
          <w:szCs w:val="32"/>
        </w:rPr>
        <w:t>12</w:t>
      </w:r>
      <w:r>
        <w:rPr>
          <w:rFonts w:ascii="仿宋_GB2312" w:eastAsia="仿宋_GB2312" w:hint="eastAsia"/>
          <w:color w:val="000000"/>
          <w:sz w:val="32"/>
          <w:szCs w:val="32"/>
        </w:rPr>
        <w:t>月</w:t>
      </w:r>
      <w:r>
        <w:rPr>
          <w:rFonts w:ascii="仿宋_GB2312" w:eastAsia="仿宋_GB2312"/>
          <w:color w:val="000000"/>
          <w:sz w:val="32"/>
          <w:szCs w:val="32"/>
        </w:rPr>
        <w:t>31</w:t>
      </w:r>
      <w:r>
        <w:rPr>
          <w:rFonts w:ascii="仿宋_GB2312" w:eastAsia="仿宋_GB2312" w:hint="eastAsia"/>
          <w:color w:val="000000"/>
          <w:sz w:val="32"/>
          <w:szCs w:val="32"/>
        </w:rPr>
        <w:t>日，总工会共有车辆4辆，其中：部级领导干部用车1辆、一般公务用车3辆、一般执法执勤用车0辆、特种专业技术用车0辆、其他用车0辆，单价</w:t>
      </w:r>
      <w:r>
        <w:rPr>
          <w:rFonts w:ascii="仿宋_GB2312" w:eastAsia="仿宋_GB2312"/>
          <w:color w:val="000000"/>
          <w:sz w:val="32"/>
          <w:szCs w:val="32"/>
        </w:rPr>
        <w:t>50</w:t>
      </w:r>
      <w:r>
        <w:rPr>
          <w:rFonts w:ascii="仿宋_GB2312" w:eastAsia="仿宋_GB2312" w:hint="eastAsia"/>
          <w:color w:val="000000"/>
          <w:sz w:val="32"/>
          <w:szCs w:val="32"/>
        </w:rPr>
        <w:t>万元以上通用设备1台（套），单价</w:t>
      </w:r>
      <w:r>
        <w:rPr>
          <w:rFonts w:ascii="仿宋_GB2312" w:eastAsia="仿宋_GB2312"/>
          <w:color w:val="000000"/>
          <w:sz w:val="32"/>
          <w:szCs w:val="32"/>
        </w:rPr>
        <w:t>100</w:t>
      </w:r>
      <w:r>
        <w:rPr>
          <w:rFonts w:ascii="仿宋_GB2312" w:eastAsia="仿宋_GB2312" w:hint="eastAsia"/>
          <w:color w:val="000000"/>
          <w:sz w:val="32"/>
          <w:szCs w:val="32"/>
        </w:rPr>
        <w:t>万元以上专用设备0台（套）。</w:t>
      </w:r>
    </w:p>
    <w:p w:rsidR="001B38D6" w:rsidRDefault="00F21448">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1B38D6" w:rsidRDefault="001B38D6">
      <w:pPr>
        <w:spacing w:line="600" w:lineRule="atLeast"/>
        <w:ind w:firstLineChars="200" w:firstLine="635"/>
        <w:rPr>
          <w:rFonts w:ascii="仿宋_GB2312" w:eastAsia="仿宋_GB2312"/>
          <w:b/>
          <w:color w:val="000000"/>
          <w:sz w:val="32"/>
          <w:szCs w:val="32"/>
        </w:rPr>
      </w:pPr>
    </w:p>
    <w:p w:rsidR="001B38D6" w:rsidRDefault="00F21448">
      <w:pPr>
        <w:widowControl/>
        <w:jc w:val="left"/>
        <w:rPr>
          <w:rFonts w:ascii="仿宋_GB2312" w:eastAsia="仿宋_GB2312"/>
          <w:b/>
          <w:color w:val="000000"/>
          <w:sz w:val="32"/>
          <w:szCs w:val="32"/>
        </w:rPr>
      </w:pPr>
      <w:r>
        <w:rPr>
          <w:rFonts w:ascii="仿宋_GB2312" w:eastAsia="仿宋_GB2312"/>
          <w:b/>
          <w:color w:val="000000"/>
          <w:sz w:val="32"/>
          <w:szCs w:val="32"/>
        </w:rPr>
        <w:br w:type="page"/>
      </w:r>
    </w:p>
    <w:p w:rsidR="001B38D6" w:rsidRDefault="00F21448">
      <w:pPr>
        <w:numPr>
          <w:ilvl w:val="0"/>
          <w:numId w:val="5"/>
        </w:numPr>
        <w:spacing w:line="600" w:lineRule="exact"/>
        <w:ind w:firstLineChars="150" w:firstLine="657"/>
        <w:jc w:val="center"/>
        <w:outlineLvl w:val="0"/>
        <w:rPr>
          <w:rStyle w:val="1Char"/>
          <w:rFonts w:ascii="黑体" w:eastAsia="黑体" w:hAnsi="黑体"/>
          <w:b w:val="0"/>
        </w:rPr>
      </w:pPr>
      <w:bookmarkStart w:id="56" w:name="_Toc15396613"/>
      <w:bookmarkStart w:id="57" w:name="_Toc15377225"/>
      <w:r>
        <w:rPr>
          <w:rFonts w:ascii="黑体" w:eastAsia="黑体" w:hAnsi="黑体" w:hint="eastAsia"/>
          <w:b/>
          <w:color w:val="000000"/>
          <w:sz w:val="44"/>
          <w:szCs w:val="44"/>
        </w:rPr>
        <w:lastRenderedPageBreak/>
        <w:t>名</w:t>
      </w:r>
      <w:r>
        <w:rPr>
          <w:rStyle w:val="1Char"/>
          <w:rFonts w:ascii="黑体" w:eastAsia="黑体" w:hAnsi="黑体" w:hint="eastAsia"/>
          <w:b w:val="0"/>
        </w:rPr>
        <w:t>词解释</w:t>
      </w:r>
      <w:bookmarkEnd w:id="56"/>
      <w:bookmarkEnd w:id="57"/>
    </w:p>
    <w:p w:rsidR="001B38D6" w:rsidRDefault="001B38D6">
      <w:pPr>
        <w:spacing w:line="600" w:lineRule="exact"/>
        <w:jc w:val="left"/>
        <w:rPr>
          <w:rFonts w:ascii="宋体"/>
          <w:b/>
          <w:color w:val="000000"/>
          <w:sz w:val="44"/>
          <w:szCs w:val="44"/>
        </w:rPr>
      </w:pPr>
    </w:p>
    <w:p w:rsidR="001B38D6" w:rsidRDefault="00F21448">
      <w:pPr>
        <w:pStyle w:val="Default"/>
        <w:spacing w:line="560" w:lineRule="exact"/>
        <w:ind w:firstLineChars="200" w:firstLine="632"/>
        <w:rPr>
          <w:rFonts w:ascii="仿宋_GB2312" w:eastAsia="仿宋_GB2312"/>
          <w:sz w:val="32"/>
          <w:szCs w:val="32"/>
        </w:rPr>
      </w:pPr>
      <w:bookmarkStart w:id="58" w:name="_Toc15396614"/>
      <w:bookmarkStart w:id="59" w:name="_Toc15377226"/>
      <w:r>
        <w:rPr>
          <w:rFonts w:ascii="仿宋_GB2312" w:eastAsia="仿宋_GB2312"/>
          <w:sz w:val="32"/>
          <w:szCs w:val="32"/>
        </w:rPr>
        <w:t>1.</w:t>
      </w:r>
      <w:r>
        <w:rPr>
          <w:rFonts w:ascii="仿宋_GB2312" w:eastAsia="仿宋_GB2312" w:hint="eastAsia"/>
          <w:sz w:val="32"/>
          <w:szCs w:val="32"/>
        </w:rPr>
        <w:t>财政拨款收入：指单位从同级财政部门取得的财政预算资金。</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2.</w:t>
      </w:r>
      <w:r>
        <w:rPr>
          <w:rFonts w:ascii="仿宋_GB2312" w:eastAsia="仿宋_GB2312" w:hint="eastAsia"/>
          <w:sz w:val="32"/>
          <w:szCs w:val="32"/>
        </w:rPr>
        <w:t>事业收入：指事业单位开展专业业务活动及辅助活动取得的收入。</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3.</w:t>
      </w:r>
      <w:r>
        <w:rPr>
          <w:rFonts w:ascii="仿宋_GB2312" w:eastAsia="仿宋_GB2312" w:hint="eastAsia"/>
          <w:sz w:val="32"/>
          <w:szCs w:val="32"/>
        </w:rPr>
        <w:t>经营收入：指事业单位在专业业务活动及其辅助活动之外开展非独立核算经营活动取得的收入。</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4.</w:t>
      </w:r>
      <w:r>
        <w:rPr>
          <w:rFonts w:ascii="仿宋_GB2312" w:eastAsia="仿宋_GB2312" w:hint="eastAsia"/>
          <w:sz w:val="32"/>
          <w:szCs w:val="32"/>
        </w:rPr>
        <w:t>其他收入：指单位取得的除上述收入以外的各项收入。</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5.</w:t>
      </w:r>
      <w:r>
        <w:rPr>
          <w:rFonts w:ascii="仿宋_GB2312" w:eastAsia="仿宋_GB2312"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6.</w:t>
      </w:r>
      <w:r>
        <w:rPr>
          <w:rFonts w:ascii="仿宋_GB2312" w:eastAsia="仿宋_GB2312" w:hint="eastAsia"/>
          <w:sz w:val="32"/>
          <w:szCs w:val="32"/>
        </w:rPr>
        <w:t>年初结转和结余：指以前年度尚未完成、结转到本年按有关规定继续使用的资金。</w:t>
      </w:r>
      <w:r>
        <w:rPr>
          <w:rFonts w:ascii="仿宋_GB2312" w:eastAsia="仿宋_GB2312"/>
          <w:sz w:val="32"/>
          <w:szCs w:val="32"/>
        </w:rPr>
        <w:t xml:space="preserve"> </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结余分配：指事业单位按照事业单位会计制度的规定从非财政补助结余中分配的事业基金和职工福利基金等。</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sz w:val="32"/>
          <w:szCs w:val="32"/>
        </w:rPr>
        <w:t>8</w:t>
      </w:r>
      <w:r>
        <w:rPr>
          <w:rFonts w:ascii="仿宋_GB2312" w:eastAsia="仿宋_GB2312" w:hint="eastAsia"/>
          <w:sz w:val="32"/>
          <w:szCs w:val="32"/>
        </w:rPr>
        <w:t>、年末结转和结余：指单位按有关规定结转到下年或以后年度继续使用的资金。</w:t>
      </w:r>
    </w:p>
    <w:p w:rsidR="001B38D6" w:rsidRDefault="00F21448">
      <w:pPr>
        <w:ind w:firstLineChars="200" w:firstLine="632"/>
        <w:rPr>
          <w:rFonts w:ascii="仿宋_GB2312" w:eastAsia="仿宋_GB2312"/>
          <w:color w:val="000000"/>
          <w:sz w:val="32"/>
          <w:szCs w:val="32"/>
        </w:rPr>
      </w:pPr>
      <w:r>
        <w:rPr>
          <w:rFonts w:ascii="仿宋_GB2312" w:eastAsia="仿宋_GB2312" w:hint="eastAsia"/>
          <w:color w:val="000000"/>
          <w:sz w:val="32"/>
          <w:szCs w:val="32"/>
        </w:rPr>
        <w:t>9</w:t>
      </w:r>
      <w:r>
        <w:rPr>
          <w:rFonts w:ascii="仿宋_GB2312" w:eastAsia="仿宋_GB2312"/>
          <w:color w:val="000000"/>
          <w:sz w:val="32"/>
          <w:szCs w:val="32"/>
        </w:rPr>
        <w:t>.</w:t>
      </w:r>
      <w:r>
        <w:rPr>
          <w:rFonts w:ascii="仿宋_GB2312" w:eastAsia="仿宋_GB2312" w:hint="eastAsia"/>
          <w:color w:val="000000"/>
          <w:sz w:val="32"/>
          <w:szCs w:val="32"/>
        </w:rPr>
        <w:t>社会保障和就业（208）行政事业单位离退休（05）机关事业单位基本养老保险缴费支出（05）：指部门实施养老保险制度由单位缴纳的养老保险支出。</w:t>
      </w:r>
    </w:p>
    <w:p w:rsidR="001B38D6" w:rsidRDefault="00F21448">
      <w:pPr>
        <w:spacing w:line="560" w:lineRule="exact"/>
        <w:ind w:firstLineChars="200" w:firstLine="632"/>
      </w:pPr>
      <w:r>
        <w:rPr>
          <w:rFonts w:ascii="仿宋_GB2312" w:eastAsia="仿宋_GB2312" w:hint="eastAsia"/>
          <w:color w:val="000000"/>
          <w:sz w:val="32"/>
          <w:szCs w:val="32"/>
        </w:rPr>
        <w:t>10</w:t>
      </w:r>
      <w:r>
        <w:rPr>
          <w:rFonts w:ascii="仿宋_GB2312" w:eastAsia="仿宋_GB2312"/>
          <w:color w:val="000000"/>
          <w:sz w:val="32"/>
          <w:szCs w:val="32"/>
        </w:rPr>
        <w:t>.</w:t>
      </w:r>
      <w:r>
        <w:rPr>
          <w:rFonts w:ascii="仿宋_GB2312" w:eastAsia="仿宋_GB2312" w:hint="eastAsia"/>
          <w:color w:val="000000"/>
          <w:sz w:val="32"/>
          <w:szCs w:val="32"/>
        </w:rPr>
        <w:t>医疗卫生与计划生育（210）行政事业单位医疗（11）</w:t>
      </w:r>
      <w:r>
        <w:rPr>
          <w:rFonts w:ascii="仿宋_GB2312" w:eastAsia="仿宋_GB2312" w:hint="eastAsia"/>
          <w:color w:val="000000"/>
          <w:sz w:val="32"/>
          <w:szCs w:val="32"/>
        </w:rPr>
        <w:lastRenderedPageBreak/>
        <w:t xml:space="preserve">行政单位医疗（01）：指反映财政部门集中安排的行政单位的基本医疗保险缴费经费，未参加医疗保险的行政单位的公费医疗经费，按国家规定享受离休人员、红军老战士待遇的医疗经费。（03）公务员医疗补助：指国家公务员在参加城镇职工基本医疗保险制度的基础上国家对公务员实行的医疗补助。 </w:t>
      </w:r>
    </w:p>
    <w:p w:rsidR="001B38D6" w:rsidRDefault="00F21448">
      <w:pPr>
        <w:ind w:firstLineChars="200" w:firstLine="632"/>
        <w:rPr>
          <w:rFonts w:ascii="仿宋_GB2312" w:eastAsia="仿宋_GB2312"/>
          <w:color w:val="000000"/>
          <w:sz w:val="32"/>
          <w:szCs w:val="32"/>
        </w:rPr>
      </w:pPr>
      <w:r>
        <w:rPr>
          <w:rFonts w:ascii="仿宋_GB2312" w:eastAsia="仿宋_GB2312" w:hint="eastAsia"/>
          <w:color w:val="000000"/>
          <w:sz w:val="32"/>
          <w:szCs w:val="32"/>
        </w:rPr>
        <w:t>11</w:t>
      </w:r>
      <w:r>
        <w:rPr>
          <w:rFonts w:ascii="仿宋_GB2312" w:eastAsia="仿宋_GB2312"/>
          <w:color w:val="000000"/>
          <w:sz w:val="32"/>
          <w:szCs w:val="32"/>
        </w:rPr>
        <w:t>.</w:t>
      </w:r>
      <w:r>
        <w:rPr>
          <w:rFonts w:ascii="仿宋_GB2312" w:eastAsia="仿宋_GB2312" w:hint="eastAsia"/>
          <w:color w:val="000000"/>
          <w:sz w:val="32"/>
          <w:szCs w:val="32"/>
        </w:rPr>
        <w:t xml:space="preserve">住房保障支出（221）住房改革支出（02）住房公积金（01）：指按照《住房公积金管理条例》的规定，由单位及其在职职工缴存的长期住房储金。 </w:t>
      </w:r>
    </w:p>
    <w:p w:rsidR="001B38D6" w:rsidRDefault="00F21448">
      <w:pPr>
        <w:ind w:firstLineChars="200" w:firstLine="632"/>
        <w:rPr>
          <w:rFonts w:ascii="仿宋_GB2312" w:eastAsia="仿宋_GB2312"/>
          <w:color w:val="000000"/>
          <w:sz w:val="32"/>
          <w:szCs w:val="32"/>
        </w:rPr>
      </w:pPr>
      <w:r>
        <w:rPr>
          <w:rFonts w:ascii="仿宋_GB2312" w:eastAsia="仿宋_GB2312" w:hint="eastAsia"/>
          <w:color w:val="000000"/>
          <w:sz w:val="32"/>
          <w:szCs w:val="32"/>
        </w:rPr>
        <w:t>12</w:t>
      </w:r>
      <w:r>
        <w:rPr>
          <w:rFonts w:ascii="仿宋_GB2312" w:eastAsia="仿宋_GB2312"/>
          <w:color w:val="000000"/>
          <w:sz w:val="32"/>
          <w:szCs w:val="32"/>
        </w:rPr>
        <w:t>.</w:t>
      </w:r>
      <w:r>
        <w:rPr>
          <w:rFonts w:ascii="仿宋_GB2312" w:eastAsia="仿宋_GB2312" w:hint="eastAsia"/>
          <w:color w:val="000000"/>
          <w:sz w:val="32"/>
          <w:szCs w:val="32"/>
        </w:rPr>
        <w:t>基本支出：指为保障机构正常运转、完成日常工作任务而发生的人员支出和公用支出。</w:t>
      </w:r>
    </w:p>
    <w:p w:rsidR="001B38D6" w:rsidRDefault="00F21448">
      <w:pPr>
        <w:ind w:firstLineChars="200" w:firstLine="632"/>
        <w:rPr>
          <w:rFonts w:ascii="仿宋_GB2312" w:eastAsia="仿宋_GB2312"/>
          <w:color w:val="000000"/>
          <w:sz w:val="32"/>
          <w:szCs w:val="32"/>
        </w:rPr>
      </w:pPr>
      <w:r>
        <w:rPr>
          <w:rFonts w:ascii="仿宋_GB2312" w:eastAsia="仿宋_GB2312" w:hint="eastAsia"/>
          <w:color w:val="000000"/>
          <w:sz w:val="32"/>
          <w:szCs w:val="32"/>
        </w:rPr>
        <w:t>13</w:t>
      </w:r>
      <w:r>
        <w:rPr>
          <w:rFonts w:ascii="仿宋_GB2312" w:eastAsia="仿宋_GB2312"/>
          <w:color w:val="000000"/>
          <w:sz w:val="32"/>
          <w:szCs w:val="32"/>
        </w:rPr>
        <w:t>.</w:t>
      </w:r>
      <w:r>
        <w:rPr>
          <w:rFonts w:ascii="仿宋_GB2312" w:eastAsia="仿宋_GB2312" w:hint="eastAsia"/>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rsidR="001B38D6" w:rsidRDefault="00F21448">
      <w:pPr>
        <w:ind w:firstLineChars="200" w:firstLine="632"/>
        <w:rPr>
          <w:rFonts w:ascii="仿宋_GB2312" w:eastAsia="仿宋_GB2312"/>
          <w:color w:val="000000"/>
          <w:sz w:val="32"/>
          <w:szCs w:val="32"/>
        </w:rPr>
      </w:pPr>
      <w:r>
        <w:rPr>
          <w:rFonts w:ascii="仿宋_GB2312" w:eastAsia="仿宋_GB2312" w:hint="eastAsia"/>
          <w:color w:val="000000"/>
          <w:sz w:val="32"/>
          <w:szCs w:val="32"/>
        </w:rPr>
        <w:t>14</w:t>
      </w:r>
      <w:r>
        <w:rPr>
          <w:rFonts w:ascii="仿宋_GB2312" w:eastAsia="仿宋_GB2312"/>
          <w:color w:val="000000"/>
          <w:sz w:val="32"/>
          <w:szCs w:val="32"/>
        </w:rPr>
        <w:t>.</w:t>
      </w:r>
      <w:r>
        <w:rPr>
          <w:rFonts w:ascii="仿宋_GB2312" w:eastAsia="仿宋_GB2312" w:hint="eastAsia"/>
          <w:color w:val="000000"/>
          <w:sz w:val="32"/>
          <w:szCs w:val="32"/>
        </w:rPr>
        <w:t>经营支出：指事业单位在专业业务活动及其辅助活动之外开展非独立核算经营活动发生的支出。</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15</w:t>
      </w:r>
      <w:r>
        <w:rPr>
          <w:rFonts w:ascii="仿宋_GB2312" w:eastAsia="仿宋_GB2312"/>
          <w:sz w:val="32"/>
          <w:szCs w:val="32"/>
        </w:rPr>
        <w:t>.</w:t>
      </w:r>
      <w:r>
        <w:rPr>
          <w:rFonts w:ascii="仿宋_GB2312" w:eastAsia="仿宋_GB2312"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1B38D6" w:rsidRDefault="00F21448">
      <w:pPr>
        <w:pStyle w:val="Default"/>
        <w:spacing w:line="560" w:lineRule="exact"/>
        <w:ind w:firstLineChars="200" w:firstLine="632"/>
        <w:rPr>
          <w:rFonts w:ascii="仿宋_GB2312" w:eastAsia="仿宋_GB2312"/>
          <w:sz w:val="32"/>
          <w:szCs w:val="32"/>
        </w:rPr>
      </w:pPr>
      <w:r>
        <w:rPr>
          <w:rFonts w:ascii="仿宋_GB2312" w:eastAsia="仿宋_GB2312" w:hint="eastAsia"/>
          <w:sz w:val="32"/>
          <w:szCs w:val="32"/>
        </w:rPr>
        <w:t>16</w:t>
      </w:r>
      <w:r>
        <w:rPr>
          <w:rFonts w:ascii="仿宋_GB2312" w:eastAsia="仿宋_GB2312"/>
          <w:sz w:val="32"/>
          <w:szCs w:val="32"/>
        </w:rPr>
        <w:t>.</w:t>
      </w:r>
      <w:r>
        <w:rPr>
          <w:rFonts w:ascii="仿宋_GB2312" w:eastAsia="仿宋_GB2312" w:hint="eastAsia"/>
          <w:sz w:val="32"/>
          <w:szCs w:val="32"/>
        </w:rPr>
        <w:t>机关运行经费：为保障行政单位（含参照公务员法管理的事业单位）运行用于购买货物和服务的各项资金，包括办公及</w:t>
      </w:r>
      <w:r>
        <w:rPr>
          <w:rFonts w:ascii="仿宋_GB2312" w:eastAsia="仿宋_GB2312" w:hint="eastAsia"/>
          <w:sz w:val="32"/>
          <w:szCs w:val="32"/>
        </w:rPr>
        <w:lastRenderedPageBreak/>
        <w:t>印刷费、邮电费、差旅费、会议费、福利费、日常维修费、专用材料及一般设备购置费、办公用房水电费、办公用房取暖费、办公用房物业管理费、公务用车运行维护费以及其他费用。</w:t>
      </w: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1B38D6">
      <w:pPr>
        <w:spacing w:line="600" w:lineRule="exact"/>
        <w:jc w:val="center"/>
        <w:outlineLvl w:val="0"/>
        <w:rPr>
          <w:rFonts w:ascii="黑体" w:eastAsia="黑体" w:hAnsi="黑体"/>
          <w:color w:val="000000"/>
          <w:sz w:val="44"/>
          <w:szCs w:val="44"/>
        </w:rPr>
      </w:pPr>
    </w:p>
    <w:p w:rsidR="001B38D6" w:rsidRDefault="00F21448">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四部分 附件</w:t>
      </w:r>
      <w:bookmarkEnd w:id="58"/>
    </w:p>
    <w:p w:rsidR="001B38D6" w:rsidRDefault="001B38D6">
      <w:pPr>
        <w:spacing w:line="600" w:lineRule="exact"/>
        <w:jc w:val="center"/>
        <w:outlineLvl w:val="0"/>
        <w:rPr>
          <w:rStyle w:val="1Char"/>
        </w:rPr>
      </w:pPr>
    </w:p>
    <w:p w:rsidR="001B38D6" w:rsidRDefault="00F21448">
      <w:pPr>
        <w:pStyle w:val="20"/>
        <w:rPr>
          <w:rStyle w:val="1Char"/>
          <w:rFonts w:ascii="仿宋" w:eastAsia="仿宋" w:hAnsi="仿宋"/>
          <w:sz w:val="32"/>
          <w:szCs w:val="32"/>
        </w:rPr>
      </w:pPr>
      <w:bookmarkStart w:id="60" w:name="_Toc15396615"/>
      <w:r>
        <w:rPr>
          <w:rStyle w:val="1Char"/>
          <w:rFonts w:ascii="仿宋" w:eastAsia="仿宋" w:hAnsi="仿宋" w:hint="eastAsia"/>
          <w:sz w:val="32"/>
          <w:szCs w:val="32"/>
        </w:rPr>
        <w:t>附件1</w:t>
      </w:r>
      <w:bookmarkEnd w:id="60"/>
    </w:p>
    <w:p w:rsidR="001B38D6" w:rsidRDefault="00F21448">
      <w:pPr>
        <w:spacing w:line="800" w:lineRule="exact"/>
        <w:jc w:val="center"/>
        <w:rPr>
          <w:rFonts w:eastAsia="方正小标宋简体"/>
          <w:bCs/>
          <w:sz w:val="46"/>
          <w:szCs w:val="46"/>
        </w:rPr>
      </w:pPr>
      <w:bookmarkStart w:id="61" w:name="_Toc15396616"/>
      <w:r>
        <w:rPr>
          <w:rFonts w:eastAsia="方正小标宋简体" w:hint="eastAsia"/>
          <w:bCs/>
          <w:sz w:val="46"/>
          <w:szCs w:val="46"/>
        </w:rPr>
        <w:t>九寨沟县</w:t>
      </w:r>
      <w:r>
        <w:rPr>
          <w:rFonts w:eastAsia="方正小标宋简体" w:hint="eastAsia"/>
          <w:bCs/>
          <w:sz w:val="46"/>
          <w:szCs w:val="46"/>
          <w:u w:val="single"/>
        </w:rPr>
        <w:t>2018</w:t>
      </w:r>
      <w:r>
        <w:rPr>
          <w:rFonts w:eastAsia="方正小标宋简体" w:hint="eastAsia"/>
          <w:bCs/>
          <w:sz w:val="46"/>
          <w:szCs w:val="46"/>
        </w:rPr>
        <w:t>年度部门整体支出</w:t>
      </w:r>
    </w:p>
    <w:p w:rsidR="001B38D6" w:rsidRDefault="00F21448">
      <w:pPr>
        <w:spacing w:line="800" w:lineRule="exact"/>
        <w:jc w:val="center"/>
        <w:rPr>
          <w:rFonts w:eastAsia="方正小标宋简体"/>
          <w:bCs/>
          <w:sz w:val="46"/>
          <w:szCs w:val="46"/>
        </w:rPr>
      </w:pPr>
      <w:r>
        <w:rPr>
          <w:rFonts w:eastAsia="方正小标宋简体" w:hint="eastAsia"/>
          <w:bCs/>
          <w:sz w:val="46"/>
          <w:szCs w:val="46"/>
        </w:rPr>
        <w:t>绩效评价自评报告</w:t>
      </w:r>
    </w:p>
    <w:p w:rsidR="001B38D6" w:rsidRDefault="001B38D6">
      <w:pPr>
        <w:rPr>
          <w:rFonts w:eastAsia="仿宋_GB2312"/>
          <w:b/>
          <w:sz w:val="32"/>
        </w:rPr>
      </w:pPr>
    </w:p>
    <w:p w:rsidR="001B38D6" w:rsidRDefault="001B38D6">
      <w:pPr>
        <w:rPr>
          <w:rFonts w:eastAsia="仿宋_GB2312"/>
          <w:b/>
          <w:sz w:val="32"/>
        </w:rPr>
      </w:pPr>
    </w:p>
    <w:p w:rsidR="001B38D6" w:rsidRDefault="001B38D6">
      <w:pPr>
        <w:rPr>
          <w:rFonts w:eastAsia="仿宋_GB2312"/>
          <w:b/>
          <w:sz w:val="32"/>
        </w:rPr>
      </w:pPr>
    </w:p>
    <w:p w:rsidR="001B38D6" w:rsidRDefault="00F21448">
      <w:pPr>
        <w:spacing w:beforeLines="50" w:before="301" w:line="348" w:lineRule="auto"/>
        <w:ind w:firstLineChars="150" w:firstLine="474"/>
        <w:rPr>
          <w:rFonts w:eastAsia="仿宋_GB2312"/>
          <w:sz w:val="32"/>
          <w:szCs w:val="32"/>
          <w:u w:val="single"/>
        </w:rPr>
      </w:pPr>
      <w:r>
        <w:rPr>
          <w:rFonts w:eastAsia="仿宋_GB2312" w:hint="eastAsia"/>
          <w:sz w:val="32"/>
          <w:szCs w:val="32"/>
        </w:rPr>
        <w:t>部门</w:t>
      </w:r>
      <w:r>
        <w:rPr>
          <w:rFonts w:eastAsia="仿宋_GB2312" w:hint="eastAsia"/>
          <w:sz w:val="32"/>
          <w:szCs w:val="32"/>
        </w:rPr>
        <w:t>(</w:t>
      </w:r>
      <w:r>
        <w:rPr>
          <w:rFonts w:eastAsia="仿宋_GB2312" w:hint="eastAsia"/>
          <w:sz w:val="32"/>
          <w:szCs w:val="32"/>
        </w:rPr>
        <w:t>单位</w:t>
      </w:r>
      <w:r>
        <w:rPr>
          <w:rFonts w:eastAsia="仿宋_GB2312" w:hint="eastAsia"/>
          <w:sz w:val="32"/>
          <w:szCs w:val="32"/>
        </w:rPr>
        <w:t>)</w:t>
      </w:r>
      <w:r>
        <w:rPr>
          <w:rFonts w:eastAsia="仿宋_GB2312" w:hint="eastAsia"/>
          <w:sz w:val="32"/>
          <w:szCs w:val="32"/>
        </w:rPr>
        <w:t>名称：</w:t>
      </w:r>
      <w:r>
        <w:rPr>
          <w:rFonts w:eastAsia="仿宋_GB2312" w:hint="eastAsia"/>
          <w:sz w:val="32"/>
          <w:szCs w:val="32"/>
          <w:u w:val="single"/>
        </w:rPr>
        <w:t xml:space="preserve">   </w:t>
      </w:r>
      <w:r>
        <w:rPr>
          <w:rFonts w:eastAsia="仿宋_GB2312" w:hint="eastAsia"/>
          <w:sz w:val="32"/>
          <w:szCs w:val="32"/>
          <w:u w:val="single"/>
        </w:rPr>
        <w:t>九寨沟县总工会</w:t>
      </w:r>
      <w:r>
        <w:rPr>
          <w:rFonts w:eastAsia="仿宋_GB2312" w:hint="eastAsia"/>
          <w:sz w:val="32"/>
          <w:szCs w:val="32"/>
          <w:u w:val="single"/>
        </w:rPr>
        <w:t xml:space="preserve">                                </w:t>
      </w:r>
    </w:p>
    <w:p w:rsidR="001B38D6" w:rsidRDefault="00F21448">
      <w:pPr>
        <w:spacing w:beforeLines="50" w:before="301" w:line="348" w:lineRule="auto"/>
        <w:ind w:firstLineChars="150" w:firstLine="474"/>
        <w:rPr>
          <w:rFonts w:eastAsia="仿宋_GB2312"/>
          <w:spacing w:val="20"/>
          <w:sz w:val="32"/>
          <w:szCs w:val="32"/>
        </w:rPr>
      </w:pPr>
      <w:r>
        <w:rPr>
          <w:rFonts w:eastAsia="仿宋_GB2312" w:hint="eastAsia"/>
          <w:sz w:val="32"/>
          <w:szCs w:val="32"/>
        </w:rPr>
        <w:t>预</w:t>
      </w:r>
      <w:r>
        <w:rPr>
          <w:rFonts w:eastAsia="仿宋_GB2312" w:hint="eastAsia"/>
          <w:spacing w:val="30"/>
          <w:sz w:val="32"/>
          <w:szCs w:val="32"/>
        </w:rPr>
        <w:t xml:space="preserve"> </w:t>
      </w:r>
      <w:r>
        <w:rPr>
          <w:rFonts w:eastAsia="仿宋_GB2312" w:hint="eastAsia"/>
          <w:spacing w:val="30"/>
          <w:sz w:val="32"/>
          <w:szCs w:val="32"/>
        </w:rPr>
        <w:t>算</w:t>
      </w:r>
      <w:r>
        <w:rPr>
          <w:rFonts w:eastAsia="仿宋_GB2312" w:hint="eastAsia"/>
          <w:spacing w:val="30"/>
          <w:sz w:val="32"/>
          <w:szCs w:val="32"/>
        </w:rPr>
        <w:t xml:space="preserve"> </w:t>
      </w:r>
      <w:r>
        <w:rPr>
          <w:rFonts w:eastAsia="仿宋_GB2312" w:hint="eastAsia"/>
          <w:spacing w:val="30"/>
          <w:sz w:val="32"/>
          <w:szCs w:val="32"/>
        </w:rPr>
        <w:t>编</w:t>
      </w:r>
      <w:r>
        <w:rPr>
          <w:rFonts w:eastAsia="仿宋_GB2312" w:hint="eastAsia"/>
          <w:spacing w:val="30"/>
          <w:sz w:val="32"/>
          <w:szCs w:val="32"/>
        </w:rPr>
        <w:t xml:space="preserve"> </w:t>
      </w:r>
      <w:r>
        <w:rPr>
          <w:rFonts w:eastAsia="仿宋_GB2312" w:hint="eastAsia"/>
          <w:spacing w:val="30"/>
          <w:sz w:val="32"/>
          <w:szCs w:val="32"/>
        </w:rPr>
        <w:t>码：</w:t>
      </w:r>
      <w:r>
        <w:rPr>
          <w:rFonts w:eastAsia="仿宋_GB2312" w:hint="eastAsia"/>
          <w:spacing w:val="20"/>
          <w:sz w:val="32"/>
          <w:szCs w:val="32"/>
          <w:u w:val="single"/>
        </w:rPr>
        <w:t xml:space="preserve">  149101                          </w:t>
      </w:r>
    </w:p>
    <w:p w:rsidR="001B38D6" w:rsidRDefault="00F21448">
      <w:pPr>
        <w:spacing w:beforeLines="50" w:before="301" w:line="348" w:lineRule="auto"/>
        <w:ind w:firstLineChars="150" w:firstLine="474"/>
        <w:rPr>
          <w:rFonts w:eastAsia="仿宋_GB2312"/>
          <w:sz w:val="32"/>
          <w:szCs w:val="32"/>
        </w:rPr>
      </w:pPr>
      <w:r>
        <w:rPr>
          <w:rFonts w:eastAsia="仿宋_GB2312" w:hint="eastAsia"/>
          <w:sz w:val="32"/>
          <w:szCs w:val="32"/>
        </w:rPr>
        <w:t>评价方式：部门（单位）绩效自评</w:t>
      </w:r>
    </w:p>
    <w:p w:rsidR="001B38D6" w:rsidRDefault="00F21448">
      <w:pPr>
        <w:spacing w:beforeLines="50" w:before="301" w:line="348" w:lineRule="auto"/>
        <w:ind w:firstLineChars="150" w:firstLine="474"/>
        <w:rPr>
          <w:rFonts w:eastAsia="仿宋_GB2312"/>
          <w:sz w:val="32"/>
          <w:szCs w:val="32"/>
        </w:rPr>
      </w:pPr>
      <w:r>
        <w:rPr>
          <w:rFonts w:eastAsia="仿宋_GB2312" w:hint="eastAsia"/>
          <w:sz w:val="32"/>
          <w:szCs w:val="32"/>
        </w:rPr>
        <w:t>评价机构：部门（单位）评价组</w:t>
      </w:r>
      <w:r>
        <w:rPr>
          <w:rFonts w:eastAsia="仿宋_GB2312" w:hint="eastAsia"/>
          <w:sz w:val="32"/>
          <w:szCs w:val="32"/>
        </w:rPr>
        <w:t xml:space="preserve">   </w:t>
      </w:r>
    </w:p>
    <w:p w:rsidR="001B38D6" w:rsidRDefault="00F21448">
      <w:pPr>
        <w:spacing w:line="348" w:lineRule="auto"/>
        <w:rPr>
          <w:rFonts w:eastAsia="仿宋_GB2312"/>
          <w:sz w:val="32"/>
        </w:rPr>
      </w:pPr>
      <w:r>
        <w:rPr>
          <w:rFonts w:eastAsia="仿宋_GB2312" w:hint="eastAsia"/>
          <w:sz w:val="32"/>
        </w:rPr>
        <w:t>报告日期：</w:t>
      </w:r>
      <w:r>
        <w:rPr>
          <w:rFonts w:eastAsia="仿宋_GB2312" w:hint="eastAsia"/>
          <w:sz w:val="32"/>
        </w:rPr>
        <w:t xml:space="preserve">2019 </w:t>
      </w:r>
      <w:r>
        <w:rPr>
          <w:rFonts w:eastAsia="仿宋_GB2312" w:hint="eastAsia"/>
          <w:sz w:val="32"/>
        </w:rPr>
        <w:t>年</w:t>
      </w:r>
      <w:r>
        <w:rPr>
          <w:rFonts w:eastAsia="仿宋_GB2312" w:hint="eastAsia"/>
          <w:sz w:val="32"/>
        </w:rPr>
        <w:t xml:space="preserve">6 </w:t>
      </w:r>
      <w:r>
        <w:rPr>
          <w:rFonts w:eastAsia="仿宋_GB2312" w:hint="eastAsia"/>
          <w:sz w:val="32"/>
        </w:rPr>
        <w:t>月</w:t>
      </w:r>
      <w:r>
        <w:rPr>
          <w:rFonts w:eastAsia="仿宋_GB2312" w:hint="eastAsia"/>
          <w:sz w:val="32"/>
        </w:rPr>
        <w:t xml:space="preserve">12 </w:t>
      </w:r>
      <w:r>
        <w:rPr>
          <w:rFonts w:eastAsia="仿宋_GB2312" w:hint="eastAsia"/>
          <w:sz w:val="32"/>
        </w:rPr>
        <w:t>日</w:t>
      </w:r>
    </w:p>
    <w:p w:rsidR="001B38D6" w:rsidRDefault="00F21448">
      <w:pPr>
        <w:autoSpaceDN w:val="0"/>
        <w:jc w:val="center"/>
        <w:textAlignment w:val="center"/>
        <w:rPr>
          <w:rFonts w:eastAsia="仿宋_GB2312"/>
          <w:sz w:val="32"/>
          <w:szCs w:val="32"/>
        </w:rPr>
        <w:sectPr w:rsidR="001B38D6">
          <w:footerReference w:type="even" r:id="rId8"/>
          <w:footerReference w:type="default" r:id="rId9"/>
          <w:pgSz w:w="11906" w:h="16838"/>
          <w:pgMar w:top="1588" w:right="1588" w:bottom="1588" w:left="1588" w:header="851" w:footer="992" w:gutter="0"/>
          <w:pgNumType w:start="1"/>
          <w:cols w:space="720"/>
          <w:docGrid w:type="linesAndChars" w:linePitch="602" w:charSpace="-782"/>
        </w:sectPr>
      </w:pPr>
      <w:r>
        <w:rPr>
          <w:rFonts w:eastAsia="仿宋_GB2312" w:hint="eastAsia"/>
          <w:sz w:val="32"/>
        </w:rPr>
        <w:t>九寨沟县财政</w:t>
      </w:r>
      <w:r>
        <w:rPr>
          <w:rFonts w:eastAsia="仿宋_GB2312" w:hint="eastAsia"/>
          <w:sz w:val="32"/>
          <w:szCs w:val="32"/>
        </w:rPr>
        <w:t>局（制）</w:t>
      </w:r>
    </w:p>
    <w:tbl>
      <w:tblPr>
        <w:tblW w:w="9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5" w:type="dxa"/>
          <w:right w:w="15" w:type="dxa"/>
        </w:tblCellMar>
        <w:tblLook w:val="04A0" w:firstRow="1" w:lastRow="0" w:firstColumn="1" w:lastColumn="0" w:noHBand="0" w:noVBand="1"/>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rsidR="001B38D6">
        <w:trPr>
          <w:trHeight w:val="567"/>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黑体" w:eastAsia="黑体" w:hAnsi="黑体" w:cs="黑体" w:hint="eastAsia"/>
                <w:color w:val="000000"/>
                <w:sz w:val="32"/>
                <w:szCs w:val="32"/>
              </w:rPr>
              <w:lastRenderedPageBreak/>
              <w:t>一、部门（单位）基本概况</w:t>
            </w:r>
          </w:p>
        </w:tc>
      </w:tr>
      <w:tr w:rsidR="001B38D6">
        <w:trPr>
          <w:trHeight w:val="567"/>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联系人</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龙永丽</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联络电话</w:t>
            </w:r>
          </w:p>
        </w:tc>
        <w:tc>
          <w:tcPr>
            <w:tcW w:w="3106" w:type="dxa"/>
            <w:gridSpan w:val="8"/>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18990422616</w:t>
            </w:r>
          </w:p>
        </w:tc>
      </w:tr>
      <w:tr w:rsidR="001B38D6">
        <w:trPr>
          <w:trHeight w:val="567"/>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人员编制</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实有人数</w:t>
            </w:r>
          </w:p>
        </w:tc>
        <w:tc>
          <w:tcPr>
            <w:tcW w:w="3106" w:type="dxa"/>
            <w:gridSpan w:val="8"/>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19</w:t>
            </w:r>
          </w:p>
        </w:tc>
      </w:tr>
      <w:tr w:rsidR="001B38D6">
        <w:trPr>
          <w:trHeight w:val="150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职能职责概述</w:t>
            </w:r>
          </w:p>
        </w:tc>
        <w:tc>
          <w:tcPr>
            <w:tcW w:w="8146" w:type="dxa"/>
            <w:gridSpan w:val="15"/>
            <w:vAlign w:val="center"/>
          </w:tcPr>
          <w:p w:rsidR="001B38D6" w:rsidRDefault="00F21448">
            <w:pPr>
              <w:spacing w:line="550" w:lineRule="exact"/>
              <w:ind w:firstLine="640"/>
              <w:rPr>
                <w:rFonts w:ascii="仿宋_GB2312" w:eastAsia="仿宋_GB2312" w:hAnsi="仿宋_GB2312" w:cs="仿宋_GB2312"/>
                <w:kern w:val="1"/>
                <w:sz w:val="32"/>
                <w:szCs w:val="32"/>
              </w:rPr>
            </w:pPr>
            <w:r>
              <w:rPr>
                <w:rFonts w:ascii="仿宋_GB2312" w:eastAsia="仿宋_GB2312" w:hAnsi="仿宋_GB2312" w:cs="仿宋_GB2312"/>
                <w:kern w:val="1"/>
                <w:sz w:val="32"/>
                <w:szCs w:val="32"/>
              </w:rPr>
              <w:t>依照《工会法》和《工会章程》的规定，组织和领导全县各级工会履行工会的“维护、建设项目、参与、教育”的四项职能，贯彻执行全州和全县工会代表大会的各项决议，对有关职工利益的重大问题进行调查研究，向县委、县政府和州总工会反映职工群众的意见、愿望和要求并提出意见和见议，参与重大劳动争议案件的调查研究工作。对全县各级基层共地自身建设和改革进行研究指导，按照县委和州总工会的要求，研究和制定工会的各项组织制度、民主制度，参与涉及职工切身利益的有关政策、措施和制度制定工作。协助县政府做好全国、省、州劳模的推荐、评选和管理工作。负责全县工会经费和管理、审查、审计工作，研究制定发展工会企事业单位的有关政策和规定、负责全县工会企事业单位的发展规划的、管理实施工作。</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2464"/>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年度主要</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工作内容</w:t>
            </w:r>
          </w:p>
        </w:tc>
        <w:tc>
          <w:tcPr>
            <w:tcW w:w="8146" w:type="dxa"/>
            <w:gridSpan w:val="15"/>
            <w:vAlign w:val="center"/>
          </w:tcPr>
          <w:p w:rsidR="001B38D6" w:rsidRDefault="00F21448">
            <w:pPr>
              <w:spacing w:line="560" w:lineRule="exact"/>
              <w:rPr>
                <w:rFonts w:ascii="仿宋" w:eastAsia="仿宋" w:hAnsi="仿宋" w:cs="仿宋"/>
                <w:sz w:val="32"/>
                <w:szCs w:val="32"/>
              </w:rPr>
            </w:pPr>
            <w:r>
              <w:rPr>
                <w:rFonts w:ascii="仿宋_GB2312" w:eastAsia="仿宋_GB2312" w:hAnsi="仿宋_GB2312" w:cs="仿宋_GB2312" w:hint="eastAsia"/>
                <w:color w:val="000000"/>
                <w:sz w:val="32"/>
                <w:szCs w:val="32"/>
              </w:rPr>
              <w:t>任务：1、</w:t>
            </w:r>
            <w:r>
              <w:rPr>
                <w:rFonts w:ascii="仿宋" w:eastAsia="仿宋" w:hAnsi="仿宋" w:cs="仿宋" w:hint="eastAsia"/>
                <w:sz w:val="32"/>
                <w:szCs w:val="32"/>
              </w:rPr>
              <w:t>多措并举，大力推进群团体制改革</w:t>
            </w:r>
          </w:p>
          <w:p w:rsidR="001B38D6" w:rsidRDefault="00F21448">
            <w:pPr>
              <w:spacing w:line="560" w:lineRule="exact"/>
              <w:ind w:firstLineChars="300" w:firstLine="960"/>
              <w:rPr>
                <w:rFonts w:ascii="仿宋" w:eastAsia="仿宋" w:hAnsi="仿宋" w:cs="仿宋"/>
                <w:sz w:val="32"/>
                <w:szCs w:val="32"/>
              </w:rPr>
            </w:pPr>
            <w:r>
              <w:rPr>
                <w:rFonts w:ascii="仿宋" w:eastAsia="仿宋" w:hAnsi="仿宋" w:cs="仿宋" w:hint="eastAsia"/>
                <w:sz w:val="32"/>
                <w:szCs w:val="32"/>
              </w:rPr>
              <w:t>2、加强学习，提高自身素质和业务素质</w:t>
            </w:r>
          </w:p>
          <w:p w:rsidR="001B38D6" w:rsidRDefault="00F21448">
            <w:pPr>
              <w:spacing w:line="560" w:lineRule="exact"/>
              <w:ind w:firstLineChars="300" w:firstLine="960"/>
              <w:rPr>
                <w:rFonts w:ascii="仿宋" w:eastAsia="仿宋" w:hAnsi="仿宋" w:cs="仿宋"/>
                <w:sz w:val="32"/>
                <w:szCs w:val="32"/>
              </w:rPr>
            </w:pPr>
            <w:r>
              <w:rPr>
                <w:rFonts w:ascii="仿宋" w:eastAsia="仿宋" w:hAnsi="仿宋" w:cs="仿宋" w:hint="eastAsia"/>
                <w:sz w:val="32"/>
                <w:szCs w:val="32"/>
              </w:rPr>
              <w:t>3、恪尽职守，以“四个建设年”为工作向导</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226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pacing w:val="-6"/>
                <w:sz w:val="32"/>
                <w:szCs w:val="32"/>
              </w:rPr>
            </w:pPr>
            <w:r>
              <w:rPr>
                <w:rFonts w:ascii="仿宋_GB2312" w:eastAsia="仿宋_GB2312" w:hAnsi="仿宋_GB2312" w:cs="仿宋_GB2312" w:hint="eastAsia"/>
                <w:color w:val="000000"/>
                <w:spacing w:val="-6"/>
                <w:sz w:val="32"/>
                <w:szCs w:val="32"/>
              </w:rPr>
              <w:lastRenderedPageBreak/>
              <w:t>年度部门（单位）总体运行情况及取得的成绩</w:t>
            </w:r>
          </w:p>
        </w:tc>
        <w:tc>
          <w:tcPr>
            <w:tcW w:w="8146" w:type="dxa"/>
            <w:gridSpan w:val="15"/>
            <w:vAlign w:val="center"/>
          </w:tcPr>
          <w:p w:rsidR="001B38D6" w:rsidRDefault="00F21448">
            <w:pPr>
              <w:spacing w:line="560" w:lineRule="exact"/>
              <w:ind w:firstLineChars="200" w:firstLine="640"/>
              <w:rPr>
                <w:rFonts w:ascii="仿宋_GB2312" w:eastAsia="仿宋_GB2312"/>
                <w:sz w:val="32"/>
                <w:szCs w:val="32"/>
              </w:rPr>
            </w:pPr>
            <w:r>
              <w:rPr>
                <w:rFonts w:ascii="仿宋_GB2312" w:eastAsia="仿宋_GB2312" w:hAnsi="黑体" w:cs="黑体" w:hint="eastAsia"/>
                <w:bCs/>
                <w:sz w:val="32"/>
                <w:szCs w:val="32"/>
              </w:rPr>
              <w:t>九寨沟县总工会2018年度整体支出536.73万元，其中一般公共服务支出455.87万元，占总支出0.85%；教育支出0万元，占总支出%；社会保障就业支出25.22万元，占总支出4%；医疗卫生与计划生育支出34.47万元，占总支出6%；住房保障支出19.17万元，占总支出3.8%。</w:t>
            </w:r>
            <w:r>
              <w:rPr>
                <w:rFonts w:ascii="仿宋_GB2312" w:eastAsia="仿宋_GB2312" w:hint="eastAsia"/>
                <w:sz w:val="32"/>
                <w:szCs w:val="32"/>
              </w:rPr>
              <w:t>一年来，在县委、县政府和州总工会坚强领导下，全县工会深入学习贯彻党的十九大、习近平新时代中国特色社会主义思想和中国工会十七大精神，紧紧围绕县委、县政府中心工作，圆满完成了各项目标任务。</w:t>
            </w:r>
          </w:p>
          <w:p w:rsidR="001B38D6" w:rsidRDefault="001B38D6">
            <w:pPr>
              <w:spacing w:line="560" w:lineRule="exact"/>
              <w:ind w:firstLineChars="200" w:firstLine="640"/>
              <w:rPr>
                <w:rFonts w:ascii="仿宋_GB2312" w:eastAsia="仿宋_GB2312"/>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567"/>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黑体" w:eastAsia="黑体" w:hAnsi="黑体" w:cs="黑体" w:hint="eastAsia"/>
                <w:color w:val="000000"/>
                <w:sz w:val="32"/>
                <w:szCs w:val="32"/>
              </w:rPr>
              <w:t>二、部门（单位）收支情况</w:t>
            </w:r>
          </w:p>
        </w:tc>
      </w:tr>
      <w:tr w:rsidR="001B38D6">
        <w:trPr>
          <w:trHeight w:val="567"/>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年度收入情况（万元）</w:t>
            </w:r>
          </w:p>
        </w:tc>
      </w:tr>
      <w:tr w:rsidR="001B38D6">
        <w:trPr>
          <w:trHeight w:val="567"/>
          <w:jc w:val="center"/>
        </w:trPr>
        <w:tc>
          <w:tcPr>
            <w:tcW w:w="1700" w:type="dxa"/>
            <w:gridSpan w:val="3"/>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机构名称</w:t>
            </w:r>
          </w:p>
        </w:tc>
        <w:tc>
          <w:tcPr>
            <w:tcW w:w="1080" w:type="dxa"/>
            <w:vMerge w:val="restart"/>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收入合计</w:t>
            </w:r>
          </w:p>
        </w:tc>
        <w:tc>
          <w:tcPr>
            <w:tcW w:w="7020" w:type="dxa"/>
            <w:gridSpan w:val="13"/>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w:t>
            </w:r>
          </w:p>
        </w:tc>
      </w:tr>
      <w:tr w:rsidR="001B38D6">
        <w:trPr>
          <w:trHeight w:val="1014"/>
          <w:jc w:val="center"/>
        </w:trPr>
        <w:tc>
          <w:tcPr>
            <w:tcW w:w="1700" w:type="dxa"/>
            <w:gridSpan w:val="3"/>
            <w:vMerge/>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上年结转</w:t>
            </w:r>
          </w:p>
        </w:tc>
        <w:tc>
          <w:tcPr>
            <w:tcW w:w="1080"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公共财</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政拨款</w:t>
            </w:r>
          </w:p>
        </w:tc>
        <w:tc>
          <w:tcPr>
            <w:tcW w:w="1705"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政府基金拨款</w:t>
            </w:r>
          </w:p>
        </w:tc>
        <w:tc>
          <w:tcPr>
            <w:tcW w:w="1800" w:type="dxa"/>
            <w:gridSpan w:val="4"/>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纳入专户管理的非税收入拨款</w:t>
            </w:r>
          </w:p>
        </w:tc>
        <w:tc>
          <w:tcPr>
            <w:tcW w:w="1080" w:type="dxa"/>
            <w:gridSpan w:val="3"/>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其他</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收入</w:t>
            </w:r>
          </w:p>
        </w:tc>
      </w:tr>
      <w:tr w:rsidR="001B38D6">
        <w:trPr>
          <w:trHeight w:val="567"/>
          <w:jc w:val="center"/>
        </w:trPr>
        <w:tc>
          <w:tcPr>
            <w:tcW w:w="1700" w:type="dxa"/>
            <w:gridSpan w:val="3"/>
            <w:vAlign w:val="center"/>
          </w:tcPr>
          <w:p w:rsidR="001B38D6" w:rsidRDefault="00F21448">
            <w:pPr>
              <w:spacing w:line="32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1、九寨沟县总工会</w:t>
            </w:r>
          </w:p>
        </w:tc>
        <w:tc>
          <w:tcPr>
            <w:tcW w:w="1080" w:type="dxa"/>
            <w:tcBorders>
              <w:right w:val="single" w:sz="4" w:space="0" w:color="auto"/>
            </w:tcBorders>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568.93</w:t>
            </w:r>
          </w:p>
        </w:tc>
        <w:tc>
          <w:tcPr>
            <w:tcW w:w="1355" w:type="dxa"/>
            <w:gridSpan w:val="2"/>
            <w:tcBorders>
              <w:left w:val="single" w:sz="4" w:space="0" w:color="auto"/>
            </w:tcBorders>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149.12</w:t>
            </w:r>
          </w:p>
        </w:tc>
        <w:tc>
          <w:tcPr>
            <w:tcW w:w="1080" w:type="dxa"/>
            <w:gridSpan w:val="2"/>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419.81</w:t>
            </w:r>
          </w:p>
        </w:tc>
        <w:tc>
          <w:tcPr>
            <w:tcW w:w="1705" w:type="dxa"/>
            <w:gridSpan w:val="2"/>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80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3"/>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567"/>
          <w:jc w:val="center"/>
        </w:trPr>
        <w:tc>
          <w:tcPr>
            <w:tcW w:w="1700" w:type="dxa"/>
            <w:gridSpan w:val="3"/>
            <w:vAlign w:val="center"/>
          </w:tcPr>
          <w:p w:rsidR="001B38D6" w:rsidRDefault="001B38D6">
            <w:pPr>
              <w:spacing w:line="320" w:lineRule="exact"/>
              <w:rPr>
                <w:rFonts w:ascii="仿宋_GB2312" w:eastAsia="仿宋_GB2312" w:hAnsi="仿宋_GB2312" w:cs="仿宋_GB2312"/>
                <w:sz w:val="32"/>
                <w:szCs w:val="32"/>
              </w:rPr>
            </w:pPr>
          </w:p>
        </w:tc>
        <w:tc>
          <w:tcPr>
            <w:tcW w:w="1080" w:type="dxa"/>
            <w:tcBorders>
              <w:right w:val="single" w:sz="4" w:space="0" w:color="auto"/>
            </w:tcBorders>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080" w:type="dxa"/>
            <w:gridSpan w:val="2"/>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705" w:type="dxa"/>
            <w:gridSpan w:val="2"/>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80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3"/>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567"/>
          <w:jc w:val="center"/>
        </w:trPr>
        <w:tc>
          <w:tcPr>
            <w:tcW w:w="1700" w:type="dxa"/>
            <w:gridSpan w:val="3"/>
            <w:vAlign w:val="center"/>
          </w:tcPr>
          <w:p w:rsidR="001B38D6" w:rsidRDefault="001B38D6">
            <w:pPr>
              <w:spacing w:line="320" w:lineRule="exact"/>
              <w:rPr>
                <w:rFonts w:ascii="仿宋_GB2312" w:eastAsia="仿宋_GB2312" w:hAnsi="仿宋_GB2312" w:cs="仿宋_GB2312"/>
                <w:sz w:val="32"/>
                <w:szCs w:val="32"/>
              </w:rPr>
            </w:pPr>
          </w:p>
        </w:tc>
        <w:tc>
          <w:tcPr>
            <w:tcW w:w="1080" w:type="dxa"/>
            <w:tcBorders>
              <w:right w:val="single" w:sz="4" w:space="0" w:color="auto"/>
            </w:tcBorders>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080" w:type="dxa"/>
            <w:gridSpan w:val="2"/>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705" w:type="dxa"/>
            <w:gridSpan w:val="2"/>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180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3"/>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r>
      <w:tr w:rsidR="001B38D6">
        <w:trPr>
          <w:trHeight w:val="624"/>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b/>
                <w:bCs/>
                <w:color w:val="000000"/>
                <w:sz w:val="32"/>
                <w:szCs w:val="32"/>
              </w:rPr>
              <w:t>部门（单位）年度支出和结余情况（万元）</w:t>
            </w:r>
          </w:p>
        </w:tc>
      </w:tr>
      <w:tr w:rsidR="001B38D6">
        <w:trPr>
          <w:trHeight w:val="624"/>
          <w:jc w:val="center"/>
        </w:trPr>
        <w:tc>
          <w:tcPr>
            <w:tcW w:w="1700" w:type="dxa"/>
            <w:gridSpan w:val="3"/>
            <w:vMerge w:val="restart"/>
            <w:vAlign w:val="center"/>
          </w:tcPr>
          <w:p w:rsidR="001B38D6" w:rsidRDefault="00F21448">
            <w:pPr>
              <w:snapToGrid w:val="0"/>
              <w:spacing w:line="3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机构名称</w:t>
            </w:r>
          </w:p>
        </w:tc>
        <w:tc>
          <w:tcPr>
            <w:tcW w:w="1080" w:type="dxa"/>
            <w:vMerge w:val="restart"/>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支出合计</w:t>
            </w:r>
          </w:p>
        </w:tc>
        <w:tc>
          <w:tcPr>
            <w:tcW w:w="5675" w:type="dxa"/>
            <w:gridSpan w:val="9"/>
            <w:tcBorders>
              <w:left w:val="single" w:sz="4" w:space="0" w:color="auto"/>
              <w:bottom w:val="single" w:sz="4" w:space="0" w:color="auto"/>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w:t>
            </w:r>
          </w:p>
        </w:tc>
        <w:tc>
          <w:tcPr>
            <w:tcW w:w="1345" w:type="dxa"/>
            <w:gridSpan w:val="4"/>
            <w:tcBorders>
              <w:left w:val="single" w:sz="4" w:space="0" w:color="auto"/>
              <w:bottom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结余</w:t>
            </w:r>
          </w:p>
        </w:tc>
      </w:tr>
      <w:tr w:rsidR="001B38D6">
        <w:trPr>
          <w:trHeight w:val="624"/>
          <w:jc w:val="center"/>
        </w:trPr>
        <w:tc>
          <w:tcPr>
            <w:tcW w:w="1700" w:type="dxa"/>
            <w:gridSpan w:val="3"/>
            <w:vMerge/>
            <w:vAlign w:val="center"/>
          </w:tcPr>
          <w:p w:rsidR="001B38D6" w:rsidRDefault="001B38D6">
            <w:pPr>
              <w:spacing w:line="320" w:lineRule="exact"/>
              <w:jc w:val="center"/>
              <w:rPr>
                <w:rFonts w:ascii="仿宋_GB2312" w:eastAsia="仿宋_GB2312" w:hAnsi="仿宋_GB2312" w:cs="仿宋_GB2312"/>
                <w:sz w:val="32"/>
                <w:szCs w:val="32"/>
              </w:rPr>
            </w:pP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vMerge w:val="restart"/>
            <w:tcBorders>
              <w:top w:val="single" w:sz="4" w:space="0" w:color="auto"/>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基本支出</w:t>
            </w:r>
          </w:p>
        </w:tc>
        <w:tc>
          <w:tcPr>
            <w:tcW w:w="3240" w:type="dxa"/>
            <w:gridSpan w:val="6"/>
            <w:tcBorders>
              <w:top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w:t>
            </w:r>
          </w:p>
        </w:tc>
        <w:tc>
          <w:tcPr>
            <w:tcW w:w="1080" w:type="dxa"/>
            <w:vMerge w:val="restart"/>
            <w:tcBorders>
              <w:top w:val="single" w:sz="4" w:space="0" w:color="auto"/>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项目支出</w:t>
            </w:r>
          </w:p>
        </w:tc>
        <w:tc>
          <w:tcPr>
            <w:tcW w:w="720" w:type="dxa"/>
            <w:gridSpan w:val="3"/>
            <w:vMerge w:val="restart"/>
            <w:tcBorders>
              <w:top w:val="single" w:sz="4" w:space="0" w:color="auto"/>
              <w:left w:val="single" w:sz="4" w:space="0" w:color="auto"/>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当年结余</w:t>
            </w:r>
          </w:p>
        </w:tc>
        <w:tc>
          <w:tcPr>
            <w:tcW w:w="625" w:type="dxa"/>
            <w:vMerge w:val="restart"/>
            <w:tcBorders>
              <w:top w:val="single" w:sz="4" w:space="0" w:color="auto"/>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累计结余</w:t>
            </w:r>
          </w:p>
        </w:tc>
      </w:tr>
      <w:tr w:rsidR="001B38D6">
        <w:trPr>
          <w:trHeight w:val="624"/>
          <w:jc w:val="center"/>
        </w:trPr>
        <w:tc>
          <w:tcPr>
            <w:tcW w:w="1700" w:type="dxa"/>
            <w:gridSpan w:val="3"/>
            <w:vMerge/>
            <w:vAlign w:val="center"/>
          </w:tcPr>
          <w:p w:rsidR="001B38D6" w:rsidRDefault="001B38D6">
            <w:pPr>
              <w:spacing w:line="320" w:lineRule="exact"/>
              <w:jc w:val="center"/>
              <w:rPr>
                <w:rFonts w:ascii="仿宋_GB2312" w:eastAsia="仿宋_GB2312" w:hAnsi="仿宋_GB2312" w:cs="仿宋_GB2312"/>
                <w:sz w:val="32"/>
                <w:szCs w:val="32"/>
              </w:rPr>
            </w:pP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vMerge/>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人员支出</w:t>
            </w:r>
          </w:p>
        </w:tc>
        <w:tc>
          <w:tcPr>
            <w:tcW w:w="2160" w:type="dxa"/>
            <w:gridSpan w:val="4"/>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公用支出</w:t>
            </w: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720" w:type="dxa"/>
            <w:gridSpan w:val="3"/>
            <w:vMerge/>
            <w:tcBorders>
              <w:left w:val="single" w:sz="4" w:space="0" w:color="auto"/>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625" w:type="dxa"/>
            <w:vMerge/>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Align w:val="center"/>
          </w:tcPr>
          <w:p w:rsidR="001B38D6" w:rsidRDefault="00F21448">
            <w:pPr>
              <w:spacing w:line="320" w:lineRule="exact"/>
              <w:jc w:val="left"/>
              <w:rPr>
                <w:rFonts w:ascii="仿宋_GB2312" w:eastAsia="仿宋_GB2312" w:hAnsi="仿宋_GB2312" w:cs="仿宋_GB2312"/>
                <w:color w:val="000000"/>
                <w:sz w:val="32"/>
                <w:szCs w:val="32"/>
              </w:rPr>
            </w:pPr>
            <w:r>
              <w:rPr>
                <w:rFonts w:ascii="仿宋_GB2312" w:eastAsia="仿宋_GB2312" w:hAnsi="仿宋_GB2312" w:cs="仿宋_GB2312" w:hint="eastAsia"/>
                <w:sz w:val="32"/>
                <w:szCs w:val="32"/>
              </w:rPr>
              <w:t>1、九寨沟县总工会</w:t>
            </w:r>
          </w:p>
        </w:tc>
        <w:tc>
          <w:tcPr>
            <w:tcW w:w="1080" w:type="dxa"/>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536.73</w:t>
            </w:r>
          </w:p>
        </w:tc>
        <w:tc>
          <w:tcPr>
            <w:tcW w:w="1355" w:type="dxa"/>
            <w:gridSpan w:val="2"/>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514.92</w:t>
            </w:r>
          </w:p>
        </w:tc>
        <w:tc>
          <w:tcPr>
            <w:tcW w:w="1080"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368.37</w:t>
            </w:r>
          </w:p>
        </w:tc>
        <w:tc>
          <w:tcPr>
            <w:tcW w:w="2160" w:type="dxa"/>
            <w:gridSpan w:val="4"/>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146.55</w:t>
            </w:r>
          </w:p>
        </w:tc>
        <w:tc>
          <w:tcPr>
            <w:tcW w:w="1080" w:type="dxa"/>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720" w:type="dxa"/>
            <w:gridSpan w:val="3"/>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625" w:type="dxa"/>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Align w:val="center"/>
          </w:tcPr>
          <w:p w:rsidR="001B38D6" w:rsidRDefault="001B38D6">
            <w:pPr>
              <w:spacing w:line="320" w:lineRule="exact"/>
              <w:jc w:val="left"/>
              <w:rPr>
                <w:rFonts w:ascii="仿宋_GB2312" w:eastAsia="仿宋_GB2312" w:hAnsi="仿宋_GB2312" w:cs="仿宋_GB2312"/>
                <w:color w:val="000000"/>
                <w:sz w:val="32"/>
                <w:szCs w:val="32"/>
              </w:rPr>
            </w:pPr>
          </w:p>
        </w:tc>
        <w:tc>
          <w:tcPr>
            <w:tcW w:w="1080" w:type="dxa"/>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2"/>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16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720" w:type="dxa"/>
            <w:gridSpan w:val="3"/>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625" w:type="dxa"/>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Merge w:val="restart"/>
            <w:vAlign w:val="center"/>
          </w:tcPr>
          <w:p w:rsidR="001B38D6" w:rsidRDefault="00F21448">
            <w:pPr>
              <w:spacing w:line="3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机构名称</w:t>
            </w:r>
          </w:p>
        </w:tc>
        <w:tc>
          <w:tcPr>
            <w:tcW w:w="1080" w:type="dxa"/>
            <w:vMerge w:val="restart"/>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三公经费</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合计</w:t>
            </w:r>
          </w:p>
        </w:tc>
        <w:tc>
          <w:tcPr>
            <w:tcW w:w="7020" w:type="dxa"/>
            <w:gridSpan w:val="13"/>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w:t>
            </w:r>
          </w:p>
        </w:tc>
      </w:tr>
      <w:tr w:rsidR="001B38D6">
        <w:trPr>
          <w:trHeight w:val="624"/>
          <w:jc w:val="center"/>
        </w:trPr>
        <w:tc>
          <w:tcPr>
            <w:tcW w:w="1700" w:type="dxa"/>
            <w:gridSpan w:val="3"/>
            <w:vMerge/>
            <w:vAlign w:val="center"/>
          </w:tcPr>
          <w:p w:rsidR="001B38D6" w:rsidRDefault="001B38D6">
            <w:pPr>
              <w:spacing w:line="320" w:lineRule="exact"/>
              <w:jc w:val="center"/>
              <w:rPr>
                <w:rFonts w:ascii="仿宋_GB2312" w:eastAsia="仿宋_GB2312" w:hAnsi="仿宋_GB2312" w:cs="仿宋_GB2312"/>
                <w:sz w:val="32"/>
                <w:szCs w:val="32"/>
              </w:rPr>
            </w:pP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公务接待费</w:t>
            </w:r>
          </w:p>
        </w:tc>
        <w:tc>
          <w:tcPr>
            <w:tcW w:w="1080"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公务用车运维费</w:t>
            </w:r>
          </w:p>
        </w:tc>
        <w:tc>
          <w:tcPr>
            <w:tcW w:w="2160" w:type="dxa"/>
            <w:gridSpan w:val="4"/>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公务用车购置费</w:t>
            </w:r>
          </w:p>
        </w:tc>
        <w:tc>
          <w:tcPr>
            <w:tcW w:w="2425" w:type="dxa"/>
            <w:gridSpan w:val="5"/>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因公出国费</w:t>
            </w:r>
          </w:p>
        </w:tc>
      </w:tr>
      <w:tr w:rsidR="001B38D6">
        <w:trPr>
          <w:trHeight w:val="624"/>
          <w:jc w:val="center"/>
        </w:trPr>
        <w:tc>
          <w:tcPr>
            <w:tcW w:w="1700" w:type="dxa"/>
            <w:gridSpan w:val="3"/>
            <w:vAlign w:val="center"/>
          </w:tcPr>
          <w:p w:rsidR="001B38D6" w:rsidRDefault="00F21448">
            <w:pPr>
              <w:spacing w:line="32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1、九寨沟县总工会</w:t>
            </w:r>
          </w:p>
        </w:tc>
        <w:tc>
          <w:tcPr>
            <w:tcW w:w="1080" w:type="dxa"/>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18.94</w:t>
            </w:r>
          </w:p>
        </w:tc>
        <w:tc>
          <w:tcPr>
            <w:tcW w:w="1355" w:type="dxa"/>
            <w:gridSpan w:val="2"/>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0.53</w:t>
            </w:r>
          </w:p>
        </w:tc>
        <w:tc>
          <w:tcPr>
            <w:tcW w:w="1080"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18.41</w:t>
            </w:r>
          </w:p>
        </w:tc>
        <w:tc>
          <w:tcPr>
            <w:tcW w:w="216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425" w:type="dxa"/>
            <w:gridSpan w:val="5"/>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Align w:val="center"/>
          </w:tcPr>
          <w:p w:rsidR="001B38D6" w:rsidRDefault="001B38D6">
            <w:pPr>
              <w:spacing w:line="320" w:lineRule="exact"/>
              <w:jc w:val="left"/>
              <w:rPr>
                <w:rFonts w:ascii="仿宋_GB2312" w:eastAsia="仿宋_GB2312" w:hAnsi="仿宋_GB2312" w:cs="仿宋_GB2312"/>
                <w:sz w:val="32"/>
                <w:szCs w:val="32"/>
              </w:rPr>
            </w:pPr>
          </w:p>
        </w:tc>
        <w:tc>
          <w:tcPr>
            <w:tcW w:w="1080" w:type="dxa"/>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355" w:type="dxa"/>
            <w:gridSpan w:val="2"/>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1080" w:type="dxa"/>
            <w:gridSpan w:val="2"/>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160" w:type="dxa"/>
            <w:gridSpan w:val="4"/>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425" w:type="dxa"/>
            <w:gridSpan w:val="5"/>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Merge w:val="restart"/>
            <w:vAlign w:val="center"/>
          </w:tcPr>
          <w:p w:rsidR="001B38D6" w:rsidRDefault="00F21448">
            <w:pPr>
              <w:spacing w:line="320" w:lineRule="exact"/>
              <w:jc w:val="center"/>
              <w:rPr>
                <w:rFonts w:ascii="仿宋_GB2312" w:eastAsia="仿宋_GB2312" w:hAnsi="仿宋_GB2312" w:cs="仿宋_GB2312"/>
                <w:sz w:val="32"/>
                <w:szCs w:val="32"/>
              </w:rPr>
            </w:pPr>
            <w:r>
              <w:rPr>
                <w:rFonts w:ascii="仿宋_GB2312" w:eastAsia="仿宋_GB2312" w:hAnsi="仿宋_GB2312" w:cs="仿宋_GB2312" w:hint="eastAsia"/>
                <w:sz w:val="32"/>
                <w:szCs w:val="32"/>
              </w:rPr>
              <w:t>机构名称</w:t>
            </w:r>
          </w:p>
        </w:tc>
        <w:tc>
          <w:tcPr>
            <w:tcW w:w="1080" w:type="dxa"/>
            <w:vMerge w:val="restart"/>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固定资产</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合计</w:t>
            </w:r>
          </w:p>
        </w:tc>
        <w:tc>
          <w:tcPr>
            <w:tcW w:w="6079" w:type="dxa"/>
            <w:gridSpan w:val="11"/>
            <w:tcBorders>
              <w:left w:val="single" w:sz="4" w:space="0" w:color="auto"/>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其中：</w:t>
            </w:r>
          </w:p>
        </w:tc>
        <w:tc>
          <w:tcPr>
            <w:tcW w:w="941" w:type="dxa"/>
            <w:gridSpan w:val="2"/>
            <w:vMerge w:val="restart"/>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其他</w:t>
            </w:r>
          </w:p>
        </w:tc>
      </w:tr>
      <w:tr w:rsidR="001B38D6">
        <w:trPr>
          <w:trHeight w:val="624"/>
          <w:jc w:val="center"/>
        </w:trPr>
        <w:tc>
          <w:tcPr>
            <w:tcW w:w="1700" w:type="dxa"/>
            <w:gridSpan w:val="3"/>
            <w:vMerge/>
            <w:vAlign w:val="center"/>
          </w:tcPr>
          <w:p w:rsidR="001B38D6" w:rsidRDefault="001B38D6">
            <w:pPr>
              <w:spacing w:line="320" w:lineRule="exact"/>
              <w:jc w:val="center"/>
              <w:rPr>
                <w:rFonts w:ascii="仿宋_GB2312" w:eastAsia="仿宋_GB2312" w:hAnsi="仿宋_GB2312" w:cs="仿宋_GB2312"/>
                <w:sz w:val="32"/>
                <w:szCs w:val="32"/>
              </w:rPr>
            </w:pPr>
          </w:p>
        </w:tc>
        <w:tc>
          <w:tcPr>
            <w:tcW w:w="1080" w:type="dxa"/>
            <w:vMerge/>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435" w:type="dxa"/>
            <w:gridSpan w:val="4"/>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在用固定资产</w:t>
            </w:r>
          </w:p>
        </w:tc>
        <w:tc>
          <w:tcPr>
            <w:tcW w:w="3644" w:type="dxa"/>
            <w:gridSpan w:val="7"/>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出租固定资产</w:t>
            </w:r>
          </w:p>
        </w:tc>
        <w:tc>
          <w:tcPr>
            <w:tcW w:w="941" w:type="dxa"/>
            <w:gridSpan w:val="2"/>
            <w:vMerge/>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Align w:val="center"/>
          </w:tcPr>
          <w:p w:rsidR="001B38D6" w:rsidRDefault="00F21448">
            <w:pPr>
              <w:spacing w:line="320" w:lineRule="exact"/>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1、九寨沟县总工会</w:t>
            </w:r>
          </w:p>
        </w:tc>
        <w:tc>
          <w:tcPr>
            <w:tcW w:w="1080" w:type="dxa"/>
            <w:tcBorders>
              <w:righ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144.72</w:t>
            </w:r>
          </w:p>
        </w:tc>
        <w:tc>
          <w:tcPr>
            <w:tcW w:w="2435" w:type="dxa"/>
            <w:gridSpan w:val="4"/>
            <w:tcBorders>
              <w:left w:val="single" w:sz="4" w:space="0" w:color="auto"/>
            </w:tcBorders>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144.72</w:t>
            </w:r>
          </w:p>
        </w:tc>
        <w:tc>
          <w:tcPr>
            <w:tcW w:w="3644" w:type="dxa"/>
            <w:gridSpan w:val="7"/>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941" w:type="dxa"/>
            <w:gridSpan w:val="2"/>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24"/>
          <w:jc w:val="center"/>
        </w:trPr>
        <w:tc>
          <w:tcPr>
            <w:tcW w:w="1700" w:type="dxa"/>
            <w:gridSpan w:val="3"/>
            <w:vAlign w:val="center"/>
          </w:tcPr>
          <w:p w:rsidR="001B38D6" w:rsidRDefault="001B38D6">
            <w:pPr>
              <w:spacing w:line="320" w:lineRule="exact"/>
              <w:jc w:val="left"/>
              <w:rPr>
                <w:rFonts w:ascii="仿宋_GB2312" w:eastAsia="仿宋_GB2312" w:hAnsi="仿宋_GB2312" w:cs="仿宋_GB2312"/>
                <w:sz w:val="32"/>
                <w:szCs w:val="32"/>
              </w:rPr>
            </w:pPr>
          </w:p>
        </w:tc>
        <w:tc>
          <w:tcPr>
            <w:tcW w:w="1080" w:type="dxa"/>
            <w:tcBorders>
              <w:righ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435" w:type="dxa"/>
            <w:gridSpan w:val="4"/>
            <w:tcBorders>
              <w:left w:val="single" w:sz="4" w:space="0" w:color="auto"/>
            </w:tcBorders>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3644" w:type="dxa"/>
            <w:gridSpan w:val="7"/>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941" w:type="dxa"/>
            <w:gridSpan w:val="2"/>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567"/>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黑体" w:eastAsia="黑体" w:hAnsi="黑体" w:cs="黑体" w:hint="eastAsia"/>
                <w:color w:val="000000"/>
                <w:sz w:val="32"/>
                <w:szCs w:val="32"/>
              </w:rPr>
              <w:t>三、部门（单位）整体支出绩效自评情况</w:t>
            </w:r>
          </w:p>
        </w:tc>
      </w:tr>
      <w:tr w:rsidR="001B38D6">
        <w:trPr>
          <w:trHeight w:val="567"/>
          <w:jc w:val="center"/>
        </w:trPr>
        <w:tc>
          <w:tcPr>
            <w:tcW w:w="1441" w:type="dxa"/>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整体支出绩效定性目标及实施计划完成情况</w:t>
            </w:r>
          </w:p>
        </w:tc>
        <w:tc>
          <w:tcPr>
            <w:tcW w:w="3774" w:type="dxa"/>
            <w:gridSpan w:val="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预期目标</w:t>
            </w:r>
          </w:p>
        </w:tc>
        <w:tc>
          <w:tcPr>
            <w:tcW w:w="4585" w:type="dxa"/>
            <w:gridSpan w:val="9"/>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实际完成</w:t>
            </w:r>
          </w:p>
        </w:tc>
      </w:tr>
      <w:tr w:rsidR="001B38D6">
        <w:trPr>
          <w:trHeight w:val="1172"/>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3774" w:type="dxa"/>
            <w:gridSpan w:val="7"/>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目标1：</w:t>
            </w:r>
            <w:r>
              <w:rPr>
                <w:rFonts w:ascii="仿宋_GB2312" w:eastAsia="仿宋_GB2312" w:hint="eastAsia"/>
                <w:sz w:val="32"/>
                <w:szCs w:val="32"/>
              </w:rPr>
              <w:t>做好建档城镇困难职工脱困解困工作</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目标2：</w:t>
            </w:r>
            <w:r>
              <w:rPr>
                <w:rFonts w:ascii="仿宋_GB2312" w:eastAsia="仿宋_GB2312" w:hint="eastAsia"/>
                <w:sz w:val="32"/>
                <w:szCs w:val="32"/>
              </w:rPr>
              <w:t>工资集体协商工作进一步推进</w:t>
            </w:r>
          </w:p>
          <w:p w:rsidR="001B38D6" w:rsidRDefault="00F21448">
            <w:pPr>
              <w:autoSpaceDN w:val="0"/>
              <w:spacing w:line="320" w:lineRule="exact"/>
              <w:jc w:val="left"/>
              <w:textAlignment w:val="center"/>
              <w:rPr>
                <w:rFonts w:ascii="仿宋_GB2312" w:eastAsia="仿宋_GB2312"/>
                <w:bCs/>
                <w:sz w:val="32"/>
                <w:szCs w:val="32"/>
              </w:rPr>
            </w:pPr>
            <w:r>
              <w:rPr>
                <w:rFonts w:ascii="仿宋_GB2312" w:eastAsia="仿宋_GB2312" w:hAnsi="仿宋_GB2312" w:cs="仿宋_GB2312" w:hint="eastAsia"/>
                <w:color w:val="000000"/>
                <w:sz w:val="32"/>
                <w:szCs w:val="32"/>
              </w:rPr>
              <w:t>目标3：</w:t>
            </w:r>
            <w:r>
              <w:rPr>
                <w:rFonts w:ascii="仿宋_GB2312" w:eastAsia="仿宋_GB2312" w:hint="eastAsia"/>
                <w:bCs/>
                <w:sz w:val="32"/>
                <w:szCs w:val="32"/>
              </w:rPr>
              <w:t>扎实开展4个乡镇“职工之家”建设活动</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目标4：完成各项目标责任</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目标5：按要求完成精准扶贫工作</w:t>
            </w:r>
          </w:p>
          <w:p w:rsidR="001B38D6" w:rsidRDefault="00F21448">
            <w:pPr>
              <w:autoSpaceDN w:val="0"/>
              <w:spacing w:line="320" w:lineRule="exact"/>
              <w:jc w:val="left"/>
              <w:textAlignment w:val="center"/>
              <w:rPr>
                <w:rFonts w:ascii="仿宋_GB2312" w:eastAsia="仿宋_GB2312" w:hAnsi="仿宋_GB2312" w:cs="仿宋_GB2312"/>
                <w:b/>
                <w:bCs/>
                <w:color w:val="000000"/>
                <w:sz w:val="32"/>
                <w:szCs w:val="32"/>
              </w:rPr>
            </w:pPr>
            <w:r>
              <w:rPr>
                <w:rFonts w:ascii="仿宋_GB2312" w:eastAsia="仿宋_GB2312" w:hAnsi="仿宋_GB2312" w:cs="仿宋_GB2312" w:hint="eastAsia"/>
                <w:color w:val="000000"/>
                <w:sz w:val="32"/>
                <w:szCs w:val="32"/>
              </w:rPr>
              <w:t>目标6：完成县委、政府安排的各项工作。</w:t>
            </w:r>
          </w:p>
        </w:tc>
        <w:tc>
          <w:tcPr>
            <w:tcW w:w="4585" w:type="dxa"/>
            <w:gridSpan w:val="9"/>
            <w:vAlign w:val="center"/>
          </w:tcPr>
          <w:p w:rsidR="001B38D6" w:rsidRDefault="00F21448">
            <w:pPr>
              <w:numPr>
                <w:ilvl w:val="0"/>
                <w:numId w:val="6"/>
              </w:numPr>
              <w:autoSpaceDN w:val="0"/>
              <w:spacing w:line="320" w:lineRule="exact"/>
              <w:jc w:val="left"/>
              <w:textAlignment w:val="center"/>
              <w:rPr>
                <w:rFonts w:ascii="仿宋_GB2312" w:eastAsia="仿宋_GB2312"/>
                <w:sz w:val="32"/>
                <w:szCs w:val="32"/>
              </w:rPr>
            </w:pPr>
            <w:r>
              <w:rPr>
                <w:rFonts w:ascii="仿宋_GB2312" w:eastAsia="仿宋_GB2312" w:hint="eastAsia"/>
                <w:sz w:val="32"/>
                <w:szCs w:val="32"/>
              </w:rPr>
              <w:t>帮扶我县在档困难职工6人</w:t>
            </w:r>
          </w:p>
          <w:p w:rsidR="001B38D6" w:rsidRDefault="00F21448">
            <w:pPr>
              <w:numPr>
                <w:ilvl w:val="0"/>
                <w:numId w:val="6"/>
              </w:num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int="eastAsia"/>
                <w:sz w:val="32"/>
                <w:szCs w:val="32"/>
              </w:rPr>
              <w:t>指导104个正常经营的企业签订工资集体协商协议67份，涵盖职工总计4273人</w:t>
            </w:r>
            <w:r>
              <w:rPr>
                <w:rFonts w:ascii="仿宋_GB2312" w:eastAsia="仿宋_GB2312" w:hAnsi="仿宋_GB2312" w:cs="仿宋_GB2312" w:hint="eastAsia"/>
                <w:color w:val="000000"/>
                <w:sz w:val="32"/>
                <w:szCs w:val="32"/>
              </w:rPr>
              <w:t>按照要求完成精准扶贫工作</w:t>
            </w:r>
          </w:p>
          <w:p w:rsidR="001B38D6" w:rsidRDefault="00F21448">
            <w:pPr>
              <w:autoSpaceDN w:val="0"/>
              <w:spacing w:line="320" w:lineRule="exact"/>
              <w:jc w:val="left"/>
              <w:textAlignment w:val="center"/>
              <w:rPr>
                <w:rFonts w:ascii="仿宋_GB2312" w:eastAsia="仿宋_GB2312"/>
                <w:bCs/>
                <w:sz w:val="32"/>
                <w:szCs w:val="32"/>
              </w:rPr>
            </w:pPr>
            <w:r>
              <w:rPr>
                <w:rFonts w:ascii="仿宋_GB2312" w:eastAsia="仿宋_GB2312" w:hAnsi="仿宋_GB2312" w:cs="仿宋_GB2312" w:hint="eastAsia"/>
                <w:color w:val="000000"/>
                <w:sz w:val="32"/>
                <w:szCs w:val="32"/>
              </w:rPr>
              <w:t>3、完成4个</w:t>
            </w:r>
            <w:r>
              <w:rPr>
                <w:rFonts w:ascii="仿宋_GB2312" w:eastAsia="仿宋_GB2312" w:hint="eastAsia"/>
                <w:bCs/>
                <w:sz w:val="32"/>
                <w:szCs w:val="32"/>
              </w:rPr>
              <w:t>乡镇“职工之家”建设活动</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4、按照要求完成精准扶贫工作</w:t>
            </w:r>
          </w:p>
          <w:p w:rsidR="001B38D6" w:rsidRDefault="00F21448">
            <w:pPr>
              <w:autoSpaceDN w:val="0"/>
              <w:spacing w:line="320" w:lineRule="exac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5、根据安排完成县委、政府安排的各项工作。</w:t>
            </w:r>
          </w:p>
        </w:tc>
      </w:tr>
      <w:tr w:rsidR="001B38D6">
        <w:trPr>
          <w:trHeight w:val="567"/>
          <w:jc w:val="center"/>
        </w:trPr>
        <w:tc>
          <w:tcPr>
            <w:tcW w:w="1441" w:type="dxa"/>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整体支出</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绩效定量目标及实施计划完成情况</w:t>
            </w:r>
          </w:p>
        </w:tc>
        <w:tc>
          <w:tcPr>
            <w:tcW w:w="2966"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评价内容</w:t>
            </w:r>
          </w:p>
        </w:tc>
        <w:tc>
          <w:tcPr>
            <w:tcW w:w="2709" w:type="dxa"/>
            <w:gridSpan w:val="4"/>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绩效目标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完成情况</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产出目标</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（部门工作实绩，包含上级部门和市委市政府布置的重点工作、实事</w:t>
            </w:r>
            <w:r>
              <w:rPr>
                <w:rFonts w:ascii="仿宋_GB2312" w:eastAsia="仿宋_GB2312" w:hAnsi="仿宋_GB2312" w:cs="仿宋_GB2312" w:hint="eastAsia"/>
                <w:color w:val="000000"/>
                <w:sz w:val="32"/>
                <w:szCs w:val="32"/>
              </w:rPr>
              <w:lastRenderedPageBreak/>
              <w:t>任务等，根据部门实际进行调整细化）</w:t>
            </w:r>
          </w:p>
        </w:tc>
        <w:tc>
          <w:tcPr>
            <w:tcW w:w="1417" w:type="dxa"/>
            <w:gridSpan w:val="2"/>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质量指标</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指标1：三公经费控制率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spacing w:line="320" w:lineRule="exact"/>
              <w:rPr>
                <w:rFonts w:ascii="仿宋_GB2312" w:eastAsia="仿宋_GB2312" w:hAnsi="仿宋_GB2312" w:cs="仿宋_GB2312"/>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指标2：政府采购执行率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spacing w:line="320" w:lineRule="exact"/>
              <w:rPr>
                <w:rFonts w:ascii="仿宋_GB2312" w:eastAsia="仿宋_GB2312" w:hAnsi="仿宋_GB2312" w:cs="仿宋_GB2312"/>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指标3： 各项经济指标完成率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数量指标</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指标1：财政供养人员控制率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61"/>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指标2：</w:t>
            </w:r>
            <w:r>
              <w:rPr>
                <w:rFonts w:ascii="仿宋_GB2312" w:eastAsia="仿宋_GB2312" w:hint="eastAsia"/>
                <w:sz w:val="32"/>
                <w:szCs w:val="32"/>
              </w:rPr>
              <w:t>做好建档城镇困难职工脱困解困工作</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61"/>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bCs/>
                <w:sz w:val="32"/>
                <w:szCs w:val="32"/>
              </w:rPr>
            </w:pPr>
            <w:r>
              <w:rPr>
                <w:rFonts w:ascii="仿宋_GB2312" w:eastAsia="仿宋_GB2312" w:hAnsi="仿宋_GB2312" w:cs="仿宋_GB2312" w:hint="eastAsia"/>
                <w:color w:val="000000"/>
                <w:sz w:val="32"/>
                <w:szCs w:val="32"/>
              </w:rPr>
              <w:t>指标3：完成</w:t>
            </w:r>
            <w:r>
              <w:rPr>
                <w:rFonts w:ascii="仿宋_GB2312" w:eastAsia="仿宋_GB2312" w:hint="eastAsia"/>
                <w:bCs/>
                <w:sz w:val="32"/>
                <w:szCs w:val="32"/>
              </w:rPr>
              <w:t>4个乡镇“职工之家”建设活动</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时效指标</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规定时间内完成工作率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709" w:type="dxa"/>
            <w:gridSpan w:val="4"/>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2684" w:type="dxa"/>
            <w:gridSpan w:val="6"/>
            <w:vAlign w:val="center"/>
          </w:tcPr>
          <w:p w:rsidR="001B38D6" w:rsidRDefault="001B38D6">
            <w:pPr>
              <w:autoSpaceDN w:val="0"/>
              <w:spacing w:line="320" w:lineRule="exact"/>
              <w:jc w:val="center"/>
              <w:textAlignment w:val="center"/>
              <w:rPr>
                <w:rFonts w:ascii="仿宋_GB2312" w:eastAsia="仿宋_GB2312" w:hAnsi="仿宋_GB2312" w:cs="仿宋_GB2312"/>
                <w:b/>
                <w:color w:val="000000"/>
                <w:sz w:val="32"/>
                <w:szCs w:val="32"/>
              </w:rPr>
            </w:pP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sz w:val="32"/>
                <w:szCs w:val="32"/>
              </w:rPr>
            </w:pPr>
          </w:p>
        </w:tc>
        <w:tc>
          <w:tcPr>
            <w:tcW w:w="2709" w:type="dxa"/>
            <w:gridSpan w:val="4"/>
            <w:vAlign w:val="center"/>
          </w:tcPr>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tc>
        <w:tc>
          <w:tcPr>
            <w:tcW w:w="2684" w:type="dxa"/>
            <w:gridSpan w:val="6"/>
            <w:vAlign w:val="center"/>
          </w:tcPr>
          <w:p w:rsidR="001B38D6" w:rsidRDefault="001B38D6">
            <w:pPr>
              <w:autoSpaceDN w:val="0"/>
              <w:spacing w:line="320" w:lineRule="exact"/>
              <w:jc w:val="center"/>
              <w:textAlignment w:val="center"/>
              <w:rPr>
                <w:rFonts w:ascii="仿宋_GB2312" w:eastAsia="仿宋_GB2312" w:hAnsi="仿宋_GB2312" w:cs="仿宋_GB2312"/>
                <w:b/>
                <w:color w:val="000000"/>
                <w:sz w:val="32"/>
                <w:szCs w:val="32"/>
              </w:rPr>
            </w:pP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成本指标</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指标1：固定资产利用率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指标2：人员经费支付率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Merge/>
            <w:vAlign w:val="center"/>
          </w:tcPr>
          <w:p w:rsidR="001B38D6" w:rsidRDefault="001B38D6">
            <w:pPr>
              <w:autoSpaceDN w:val="0"/>
              <w:spacing w:line="320" w:lineRule="exact"/>
              <w:jc w:val="center"/>
              <w:textAlignment w:val="center"/>
              <w:rPr>
                <w:rFonts w:ascii="仿宋_GB2312" w:eastAsia="仿宋_GB2312" w:hAnsi="仿宋_GB2312" w:cs="仿宋_GB2312"/>
                <w:sz w:val="32"/>
                <w:szCs w:val="32"/>
              </w:rPr>
            </w:pP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指标3：整体支出绩效目标</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100%</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restart"/>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效益目标</w:t>
            </w:r>
          </w:p>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（预期实现的效益）</w:t>
            </w:r>
          </w:p>
        </w:tc>
        <w:tc>
          <w:tcPr>
            <w:tcW w:w="1417"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社会效益</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做好困难职工帮扶工作。</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效益明显</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经济效益</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解决乡镇职工之家建设资金</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效益明显</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生态效益</w:t>
            </w:r>
          </w:p>
        </w:tc>
        <w:tc>
          <w:tcPr>
            <w:tcW w:w="2709" w:type="dxa"/>
            <w:gridSpan w:val="4"/>
            <w:vAlign w:val="center"/>
          </w:tcPr>
          <w:p w:rsidR="001B38D6" w:rsidRDefault="00F21448">
            <w:pPr>
              <w:autoSpaceDN w:val="0"/>
              <w:spacing w:line="320" w:lineRule="exact"/>
              <w:ind w:firstLineChars="200" w:firstLine="640"/>
              <w:jc w:val="left"/>
              <w:textAlignment w:val="center"/>
              <w:rPr>
                <w:rFonts w:ascii="仿宋_GB2312" w:eastAsia="仿宋_GB2312" w:hAnsi="仿宋_GB2312" w:cs="仿宋_GB2312"/>
                <w:color w:val="000000"/>
                <w:sz w:val="32"/>
                <w:szCs w:val="32"/>
              </w:rPr>
            </w:pPr>
            <w:r>
              <w:rPr>
                <w:rFonts w:ascii="仿宋_GB2312" w:eastAsia="仿宋_GB2312" w:hint="eastAsia"/>
                <w:color w:val="000000"/>
                <w:sz w:val="32"/>
                <w:szCs w:val="32"/>
                <w:shd w:val="clear" w:color="auto" w:fill="FFFFFF"/>
              </w:rPr>
              <w:t>强基固本、切实加强干部队伍建设、通过宣传</w:t>
            </w:r>
            <w:r>
              <w:rPr>
                <w:rFonts w:ascii="仿宋_GB2312" w:eastAsia="仿宋_GB2312" w:hAnsi="仿宋_GB2312" w:cs="仿宋_GB2312" w:hint="eastAsia"/>
                <w:color w:val="000000"/>
                <w:sz w:val="32"/>
                <w:szCs w:val="32"/>
              </w:rPr>
              <w:t>让广大职工树立生态意识</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效益明显</w:t>
            </w:r>
          </w:p>
        </w:tc>
      </w:tr>
      <w:tr w:rsidR="001B38D6">
        <w:trPr>
          <w:trHeight w:val="454"/>
          <w:jc w:val="center"/>
        </w:trPr>
        <w:tc>
          <w:tcPr>
            <w:tcW w:w="1441" w:type="dxa"/>
            <w:vMerge/>
            <w:vAlign w:val="center"/>
          </w:tcPr>
          <w:p w:rsidR="001B38D6" w:rsidRDefault="001B38D6">
            <w:pPr>
              <w:spacing w:line="320" w:lineRule="exact"/>
              <w:rPr>
                <w:rFonts w:ascii="仿宋_GB2312" w:eastAsia="仿宋_GB2312" w:hAnsi="仿宋_GB2312" w:cs="仿宋_GB2312"/>
                <w:sz w:val="32"/>
                <w:szCs w:val="32"/>
              </w:rPr>
            </w:pPr>
          </w:p>
        </w:tc>
        <w:tc>
          <w:tcPr>
            <w:tcW w:w="1549" w:type="dxa"/>
            <w:gridSpan w:val="4"/>
            <w:vMerge/>
            <w:vAlign w:val="center"/>
          </w:tcPr>
          <w:p w:rsidR="001B38D6" w:rsidRDefault="001B38D6">
            <w:pPr>
              <w:autoSpaceDN w:val="0"/>
              <w:spacing w:line="320" w:lineRule="exact"/>
              <w:rPr>
                <w:rFonts w:ascii="仿宋_GB2312" w:eastAsia="仿宋_GB2312" w:hAnsi="仿宋_GB2312" w:cs="仿宋_GB2312"/>
                <w:sz w:val="32"/>
                <w:szCs w:val="32"/>
              </w:rPr>
            </w:pPr>
          </w:p>
        </w:tc>
        <w:tc>
          <w:tcPr>
            <w:tcW w:w="1417"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社会公众或服务对象满意度</w:t>
            </w:r>
          </w:p>
        </w:tc>
        <w:tc>
          <w:tcPr>
            <w:tcW w:w="2709" w:type="dxa"/>
            <w:gridSpan w:val="4"/>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困难职工对帮扶工作满意</w:t>
            </w:r>
          </w:p>
        </w:tc>
        <w:tc>
          <w:tcPr>
            <w:tcW w:w="2684"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效益明显</w:t>
            </w:r>
          </w:p>
        </w:tc>
      </w:tr>
      <w:tr w:rsidR="001B38D6">
        <w:trPr>
          <w:trHeight w:val="567"/>
          <w:jc w:val="center"/>
        </w:trPr>
        <w:tc>
          <w:tcPr>
            <w:tcW w:w="2990" w:type="dxa"/>
            <w:gridSpan w:val="5"/>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绩效自评综合得分</w:t>
            </w:r>
          </w:p>
        </w:tc>
        <w:tc>
          <w:tcPr>
            <w:tcW w:w="6810" w:type="dxa"/>
            <w:gridSpan w:val="1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98</w:t>
            </w:r>
          </w:p>
        </w:tc>
      </w:tr>
      <w:tr w:rsidR="001B38D6">
        <w:trPr>
          <w:trHeight w:val="567"/>
          <w:jc w:val="center"/>
        </w:trPr>
        <w:tc>
          <w:tcPr>
            <w:tcW w:w="2990" w:type="dxa"/>
            <w:gridSpan w:val="5"/>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评价等次</w:t>
            </w:r>
          </w:p>
        </w:tc>
        <w:tc>
          <w:tcPr>
            <w:tcW w:w="6810" w:type="dxa"/>
            <w:gridSpan w:val="1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优秀</w:t>
            </w:r>
          </w:p>
        </w:tc>
      </w:tr>
      <w:tr w:rsidR="001B38D6">
        <w:trPr>
          <w:trHeight w:val="680"/>
          <w:jc w:val="center"/>
        </w:trPr>
        <w:tc>
          <w:tcPr>
            <w:tcW w:w="9800" w:type="dxa"/>
            <w:gridSpan w:val="17"/>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黑体" w:eastAsia="黑体" w:hAnsi="黑体" w:cs="黑体" w:hint="eastAsia"/>
                <w:color w:val="000000"/>
                <w:sz w:val="32"/>
                <w:szCs w:val="32"/>
              </w:rPr>
              <w:t>四、评价人员</w:t>
            </w:r>
          </w:p>
        </w:tc>
      </w:tr>
      <w:tr w:rsidR="001B38D6">
        <w:trPr>
          <w:trHeight w:val="567"/>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姓  名</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职务/职称</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单  位</w:t>
            </w:r>
          </w:p>
        </w:tc>
        <w:tc>
          <w:tcPr>
            <w:tcW w:w="3106" w:type="dxa"/>
            <w:gridSpan w:val="8"/>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签  字</w:t>
            </w:r>
          </w:p>
        </w:tc>
      </w:tr>
      <w:tr w:rsidR="001B38D6">
        <w:trPr>
          <w:trHeight w:val="68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李勇</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常务副主席</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九寨沟县总工会</w:t>
            </w:r>
          </w:p>
        </w:tc>
        <w:tc>
          <w:tcPr>
            <w:tcW w:w="3106" w:type="dxa"/>
            <w:gridSpan w:val="8"/>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8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李晓玲</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副主席</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九寨沟县总工会</w:t>
            </w:r>
          </w:p>
        </w:tc>
        <w:tc>
          <w:tcPr>
            <w:tcW w:w="3106" w:type="dxa"/>
            <w:gridSpan w:val="8"/>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8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lastRenderedPageBreak/>
              <w:t>陈正丽</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办公室人员</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九寨沟县总工会</w:t>
            </w:r>
          </w:p>
        </w:tc>
        <w:tc>
          <w:tcPr>
            <w:tcW w:w="3106" w:type="dxa"/>
            <w:gridSpan w:val="8"/>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680"/>
          <w:jc w:val="center"/>
        </w:trPr>
        <w:tc>
          <w:tcPr>
            <w:tcW w:w="1654" w:type="dxa"/>
            <w:gridSpan w:val="2"/>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龙永丽</w:t>
            </w:r>
          </w:p>
        </w:tc>
        <w:tc>
          <w:tcPr>
            <w:tcW w:w="3561" w:type="dxa"/>
            <w:gridSpan w:val="6"/>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财务人员</w:t>
            </w:r>
          </w:p>
        </w:tc>
        <w:tc>
          <w:tcPr>
            <w:tcW w:w="1479" w:type="dxa"/>
            <w:vAlign w:val="center"/>
          </w:tcPr>
          <w:p w:rsidR="001B38D6" w:rsidRDefault="00F21448">
            <w:pPr>
              <w:autoSpaceDN w:val="0"/>
              <w:spacing w:line="320" w:lineRule="exact"/>
              <w:jc w:val="center"/>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九寨沟县总工会</w:t>
            </w:r>
          </w:p>
        </w:tc>
        <w:tc>
          <w:tcPr>
            <w:tcW w:w="3106" w:type="dxa"/>
            <w:gridSpan w:val="8"/>
            <w:vAlign w:val="center"/>
          </w:tcPr>
          <w:p w:rsidR="001B38D6" w:rsidRDefault="001B38D6">
            <w:pPr>
              <w:autoSpaceDN w:val="0"/>
              <w:spacing w:line="320" w:lineRule="exact"/>
              <w:jc w:val="center"/>
              <w:textAlignment w:val="center"/>
              <w:rPr>
                <w:rFonts w:ascii="仿宋_GB2312" w:eastAsia="仿宋_GB2312" w:hAnsi="仿宋_GB2312" w:cs="仿宋_GB2312"/>
                <w:color w:val="000000"/>
                <w:sz w:val="32"/>
                <w:szCs w:val="32"/>
              </w:rPr>
            </w:pPr>
          </w:p>
        </w:tc>
      </w:tr>
      <w:tr w:rsidR="001B38D6">
        <w:trPr>
          <w:trHeight w:val="2722"/>
          <w:jc w:val="center"/>
        </w:trPr>
        <w:tc>
          <w:tcPr>
            <w:tcW w:w="9800" w:type="dxa"/>
            <w:gridSpan w:val="17"/>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评价组组长（签字）：</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年    月    日</w:t>
            </w:r>
          </w:p>
        </w:tc>
      </w:tr>
      <w:tr w:rsidR="001B38D6">
        <w:trPr>
          <w:trHeight w:val="2722"/>
          <w:jc w:val="center"/>
        </w:trPr>
        <w:tc>
          <w:tcPr>
            <w:tcW w:w="9800" w:type="dxa"/>
            <w:gridSpan w:val="17"/>
            <w:vAlign w:val="center"/>
          </w:tcPr>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部门（单位）意见：</w:t>
            </w: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1B38D6">
            <w:pPr>
              <w:autoSpaceDN w:val="0"/>
              <w:spacing w:line="320" w:lineRule="exact"/>
              <w:jc w:val="left"/>
              <w:textAlignment w:val="center"/>
              <w:rPr>
                <w:rFonts w:ascii="仿宋_GB2312" w:eastAsia="仿宋_GB2312" w:hAnsi="仿宋_GB2312" w:cs="仿宋_GB2312"/>
                <w:color w:val="000000"/>
                <w:sz w:val="32"/>
                <w:szCs w:val="32"/>
              </w:rPr>
            </w:pP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部门（单位）负责人（签章）：</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                                                               年    月    日</w:t>
            </w:r>
          </w:p>
        </w:tc>
      </w:tr>
      <w:tr w:rsidR="001B38D6">
        <w:trPr>
          <w:trHeight w:val="2794"/>
          <w:jc w:val="center"/>
        </w:trPr>
        <w:tc>
          <w:tcPr>
            <w:tcW w:w="9800" w:type="dxa"/>
            <w:gridSpan w:val="17"/>
            <w:vAlign w:val="center"/>
          </w:tcPr>
          <w:p w:rsidR="001B38D6" w:rsidRDefault="00F21448">
            <w:pPr>
              <w:spacing w:line="320" w:lineRule="exact"/>
              <w:rPr>
                <w:rFonts w:eastAsia="仿宋_GB2312"/>
                <w:sz w:val="32"/>
                <w:szCs w:val="32"/>
              </w:rPr>
            </w:pPr>
            <w:r>
              <w:rPr>
                <w:rFonts w:eastAsia="仿宋_GB2312" w:hint="eastAsia"/>
                <w:sz w:val="32"/>
                <w:szCs w:val="32"/>
              </w:rPr>
              <w:t>财政部门归口业务股室意见：</w:t>
            </w:r>
          </w:p>
          <w:p w:rsidR="001B38D6" w:rsidRDefault="001B38D6">
            <w:pPr>
              <w:spacing w:line="320" w:lineRule="exact"/>
              <w:rPr>
                <w:rFonts w:eastAsia="仿宋_GB2312"/>
                <w:sz w:val="32"/>
                <w:szCs w:val="32"/>
              </w:rPr>
            </w:pPr>
          </w:p>
          <w:p w:rsidR="001B38D6" w:rsidRDefault="001B38D6">
            <w:pPr>
              <w:spacing w:line="320" w:lineRule="exact"/>
              <w:rPr>
                <w:rFonts w:eastAsia="仿宋_GB2312"/>
                <w:sz w:val="32"/>
                <w:szCs w:val="32"/>
              </w:rPr>
            </w:pPr>
          </w:p>
          <w:p w:rsidR="001B38D6" w:rsidRDefault="001B38D6">
            <w:pPr>
              <w:spacing w:line="320" w:lineRule="exact"/>
              <w:rPr>
                <w:rFonts w:eastAsia="仿宋_GB2312"/>
                <w:sz w:val="32"/>
                <w:szCs w:val="32"/>
              </w:rPr>
            </w:pPr>
          </w:p>
          <w:p w:rsidR="001B38D6" w:rsidRDefault="001B38D6">
            <w:pPr>
              <w:spacing w:line="320" w:lineRule="exact"/>
              <w:rPr>
                <w:rFonts w:eastAsia="仿宋_GB2312"/>
                <w:sz w:val="32"/>
                <w:szCs w:val="32"/>
              </w:rPr>
            </w:pPr>
          </w:p>
          <w:p w:rsidR="001B38D6" w:rsidRDefault="00F21448">
            <w:pPr>
              <w:spacing w:line="320" w:lineRule="exact"/>
              <w:rPr>
                <w:rFonts w:eastAsia="仿宋_GB2312"/>
                <w:sz w:val="32"/>
                <w:szCs w:val="32"/>
              </w:rPr>
            </w:pPr>
            <w:r>
              <w:rPr>
                <w:rFonts w:eastAsia="仿宋_GB2312" w:hint="eastAsia"/>
                <w:sz w:val="32"/>
                <w:szCs w:val="32"/>
              </w:rPr>
              <w:t xml:space="preserve">                                  </w:t>
            </w:r>
            <w:r>
              <w:rPr>
                <w:rFonts w:eastAsia="仿宋_GB2312" w:hint="eastAsia"/>
                <w:sz w:val="32"/>
                <w:szCs w:val="32"/>
              </w:rPr>
              <w:t>财政部门归口业务股室负责人（签章）：</w:t>
            </w:r>
          </w:p>
          <w:p w:rsidR="001B38D6" w:rsidRDefault="00F21448">
            <w:pPr>
              <w:autoSpaceDN w:val="0"/>
              <w:spacing w:line="320" w:lineRule="exact"/>
              <w:jc w:val="left"/>
              <w:textAlignment w:val="center"/>
              <w:rPr>
                <w:rFonts w:ascii="仿宋_GB2312" w:eastAsia="仿宋_GB2312" w:hAnsi="仿宋_GB2312" w:cs="仿宋_GB2312"/>
                <w:color w:val="000000"/>
                <w:sz w:val="32"/>
                <w:szCs w:val="32"/>
              </w:rPr>
            </w:pPr>
            <w:r>
              <w:rPr>
                <w:rFonts w:eastAsia="仿宋_GB2312" w:hint="eastAsia"/>
                <w:sz w:val="32"/>
                <w:szCs w:val="32"/>
              </w:rPr>
              <w:t xml:space="preserve">                                                                 </w:t>
            </w:r>
            <w:r>
              <w:rPr>
                <w:rFonts w:eastAsia="仿宋_GB2312" w:hint="eastAsia"/>
                <w:sz w:val="32"/>
                <w:szCs w:val="32"/>
              </w:rPr>
              <w:t>年</w:t>
            </w:r>
            <w:r>
              <w:rPr>
                <w:rFonts w:eastAsia="仿宋_GB2312" w:hint="eastAsia"/>
                <w:sz w:val="32"/>
                <w:szCs w:val="32"/>
              </w:rPr>
              <w:t xml:space="preserve">    </w:t>
            </w:r>
            <w:r>
              <w:rPr>
                <w:rFonts w:eastAsia="仿宋_GB2312" w:hint="eastAsia"/>
                <w:sz w:val="32"/>
                <w:szCs w:val="32"/>
              </w:rPr>
              <w:t>月</w:t>
            </w:r>
            <w:r>
              <w:rPr>
                <w:rFonts w:eastAsia="仿宋_GB2312" w:hint="eastAsia"/>
                <w:sz w:val="32"/>
                <w:szCs w:val="32"/>
              </w:rPr>
              <w:t xml:space="preserve">   </w:t>
            </w:r>
            <w:r>
              <w:rPr>
                <w:rFonts w:eastAsia="仿宋_GB2312" w:hint="eastAsia"/>
                <w:sz w:val="32"/>
                <w:szCs w:val="32"/>
              </w:rPr>
              <w:t>日</w:t>
            </w:r>
          </w:p>
        </w:tc>
      </w:tr>
    </w:tbl>
    <w:p w:rsidR="001B38D6" w:rsidRDefault="00F21448">
      <w:pPr>
        <w:rPr>
          <w:rFonts w:eastAsia="仿宋_GB2312" w:cs="仿宋_GB2312"/>
          <w:bCs/>
          <w:sz w:val="28"/>
          <w:szCs w:val="28"/>
        </w:rPr>
      </w:pPr>
      <w:r>
        <w:rPr>
          <w:rFonts w:eastAsia="仿宋_GB2312" w:cs="仿宋_GB2312" w:hint="eastAsia"/>
          <w:bCs/>
          <w:sz w:val="32"/>
          <w:szCs w:val="32"/>
        </w:rPr>
        <w:t>填报人（签名）：龙永丽</w:t>
      </w:r>
      <w:r>
        <w:rPr>
          <w:rFonts w:eastAsia="仿宋_GB2312" w:cs="仿宋_GB2312" w:hint="eastAsia"/>
          <w:bCs/>
          <w:sz w:val="32"/>
          <w:szCs w:val="32"/>
        </w:rPr>
        <w:t xml:space="preserve">            </w:t>
      </w:r>
      <w:r>
        <w:rPr>
          <w:rFonts w:eastAsia="仿宋_GB2312" w:cs="仿宋_GB2312" w:hint="eastAsia"/>
          <w:bCs/>
          <w:sz w:val="32"/>
          <w:szCs w:val="32"/>
        </w:rPr>
        <w:t>联系电话：</w:t>
      </w:r>
      <w:r>
        <w:rPr>
          <w:rFonts w:eastAsia="仿宋_GB2312" w:cs="仿宋_GB2312" w:hint="eastAsia"/>
          <w:bCs/>
          <w:sz w:val="32"/>
          <w:szCs w:val="32"/>
        </w:rPr>
        <w:t>18990422616</w:t>
      </w:r>
    </w:p>
    <w:tbl>
      <w:tblPr>
        <w:tblW w:w="95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58"/>
      </w:tblGrid>
      <w:tr w:rsidR="001B38D6">
        <w:trPr>
          <w:trHeight w:val="12998"/>
          <w:jc w:val="center"/>
        </w:trPr>
        <w:tc>
          <w:tcPr>
            <w:tcW w:w="9558" w:type="dxa"/>
          </w:tcPr>
          <w:p w:rsidR="001B38D6" w:rsidRDefault="00F21448">
            <w:pPr>
              <w:jc w:val="center"/>
              <w:rPr>
                <w:rFonts w:ascii="黑体" w:eastAsia="黑体" w:hAnsi="黑体" w:cs="黑体"/>
                <w:bCs/>
                <w:sz w:val="32"/>
                <w:szCs w:val="32"/>
              </w:rPr>
            </w:pPr>
            <w:r>
              <w:rPr>
                <w:rFonts w:ascii="黑体" w:eastAsia="黑体" w:hAnsi="黑体" w:cs="黑体" w:hint="eastAsia"/>
                <w:bCs/>
                <w:sz w:val="32"/>
                <w:szCs w:val="32"/>
              </w:rPr>
              <w:lastRenderedPageBreak/>
              <w:t>五、评价报告综述（文字部分）</w:t>
            </w:r>
          </w:p>
          <w:p w:rsidR="001B38D6" w:rsidRDefault="001B38D6">
            <w:pPr>
              <w:spacing w:line="440" w:lineRule="exact"/>
              <w:ind w:firstLineChars="200" w:firstLine="640"/>
              <w:rPr>
                <w:rFonts w:eastAsia="仿宋_GB2312"/>
                <w:sz w:val="32"/>
                <w:szCs w:val="32"/>
              </w:rPr>
            </w:pPr>
          </w:p>
          <w:p w:rsidR="001B38D6" w:rsidRDefault="00F21448">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一、部门（单位）概况</w:t>
            </w:r>
          </w:p>
          <w:p w:rsidR="001B38D6" w:rsidRDefault="00F21448">
            <w:pPr>
              <w:ind w:firstLineChars="200" w:firstLine="640"/>
              <w:rPr>
                <w:rFonts w:ascii="仿宋_GB2312" w:eastAsia="仿宋_GB2312" w:hAnsi="仿宋_GB2312"/>
                <w:sz w:val="32"/>
                <w:szCs w:val="32"/>
              </w:rPr>
            </w:pPr>
            <w:r>
              <w:rPr>
                <w:rFonts w:ascii="仿宋_GB2312" w:eastAsia="仿宋_GB2312" w:hAnsi="仿宋_GB2312" w:hint="eastAsia"/>
                <w:sz w:val="32"/>
                <w:szCs w:val="32"/>
              </w:rPr>
              <w:t>九寨沟县总工会行政编制4人,行政工勤人员1人，实有人数8人，领导职务3人，非领导职务5人，享受副县经济待遇1人，享受主任科员经济待遇1人，享受副主任科员1 人，退休干部4人。2018年1月工，青、妇三家合并财务到县总工会账上，增加团委公务员2人、工勤人员1人，事业人员3人，增加妇联公务员4人，工勤人员1人，事业人员1人，合计19人。</w:t>
            </w:r>
          </w:p>
          <w:p w:rsidR="001B38D6" w:rsidRDefault="00F21448">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二、部门（单位）整体支出管理及使用情况</w:t>
            </w:r>
          </w:p>
          <w:p w:rsidR="001B38D6" w:rsidRDefault="00F21448">
            <w:pPr>
              <w:spacing w:line="560" w:lineRule="exact"/>
              <w:ind w:firstLineChars="200" w:firstLine="640"/>
              <w:rPr>
                <w:rFonts w:ascii="仿宋_GB2312" w:eastAsia="仿宋_GB2312" w:hAnsi="黑体" w:cs="黑体"/>
                <w:bCs/>
                <w:sz w:val="32"/>
                <w:szCs w:val="32"/>
              </w:rPr>
            </w:pPr>
            <w:r>
              <w:rPr>
                <w:rFonts w:ascii="仿宋_GB2312" w:eastAsia="仿宋_GB2312" w:hAnsi="仿宋_GB2312" w:cs="仿宋_GB2312" w:hint="eastAsia"/>
                <w:bCs/>
                <w:sz w:val="32"/>
                <w:szCs w:val="32"/>
              </w:rPr>
              <w:t>（一）基本支出</w:t>
            </w:r>
            <w:r>
              <w:rPr>
                <w:rFonts w:ascii="仿宋_GB2312" w:eastAsia="仿宋_GB2312" w:hAnsi="黑体" w:cs="黑体" w:hint="eastAsia"/>
                <w:bCs/>
                <w:sz w:val="32"/>
                <w:szCs w:val="32"/>
              </w:rPr>
              <w:t>九寨沟县总工会2018年度整体支出536.73万元，其中一般公共服务支出455.87万元，占总支出0.85%；教育支出0万元，占总支出%；社会保障就业支出25.22万元，占总支出4%；医疗卫生与计划生育支出34.47万元，占总支出6%；住房保障支出19.17万元，占总支出3.8%。</w:t>
            </w:r>
          </w:p>
          <w:p w:rsidR="001B38D6" w:rsidRDefault="00F21448">
            <w:pPr>
              <w:spacing w:line="56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bCs/>
                <w:sz w:val="32"/>
                <w:szCs w:val="32"/>
              </w:rPr>
              <w:t>（一）基本支出</w:t>
            </w:r>
            <w:r>
              <w:rPr>
                <w:rFonts w:ascii="仿宋_GB2312" w:eastAsia="仿宋_GB2312" w:hAnsi="仿宋_GB2312" w:cs="仿宋_GB2312" w:hint="eastAsia"/>
                <w:bCs/>
                <w:sz w:val="32"/>
                <w:szCs w:val="32"/>
              </w:rPr>
              <w:t xml:space="preserve"> 2018年单位基本支出</w:t>
            </w:r>
            <w:r>
              <w:rPr>
                <w:rFonts w:ascii="仿宋_GB2312" w:eastAsia="仿宋_GB2312" w:hAnsi="仿宋_GB2312" w:cs="仿宋_GB2312" w:hint="eastAsia"/>
                <w:color w:val="000000"/>
                <w:sz w:val="32"/>
                <w:szCs w:val="32"/>
              </w:rPr>
              <w:t>514.92</w:t>
            </w:r>
            <w:r>
              <w:rPr>
                <w:rFonts w:ascii="仿宋_GB2312" w:eastAsia="仿宋_GB2312" w:hAnsi="仿宋_GB2312" w:cs="仿宋_GB2312" w:hint="eastAsia"/>
                <w:bCs/>
                <w:sz w:val="32"/>
                <w:szCs w:val="32"/>
              </w:rPr>
              <w:t>万元，其中人员经费</w:t>
            </w:r>
            <w:r>
              <w:rPr>
                <w:rFonts w:ascii="仿宋_GB2312" w:eastAsia="仿宋_GB2312" w:hAnsi="仿宋_GB2312" w:cs="仿宋_GB2312" w:hint="eastAsia"/>
                <w:color w:val="000000"/>
                <w:sz w:val="32"/>
                <w:szCs w:val="32"/>
              </w:rPr>
              <w:t>368.37</w:t>
            </w:r>
            <w:r>
              <w:rPr>
                <w:rFonts w:ascii="仿宋_GB2312" w:eastAsia="仿宋_GB2312" w:hAnsi="仿宋_GB2312" w:cs="仿宋_GB2312" w:hint="eastAsia"/>
                <w:bCs/>
                <w:sz w:val="32"/>
                <w:szCs w:val="32"/>
              </w:rPr>
              <w:t>万元，日常公用经费</w:t>
            </w:r>
            <w:r>
              <w:rPr>
                <w:rFonts w:ascii="仿宋_GB2312" w:eastAsia="仿宋_GB2312" w:hAnsi="仿宋_GB2312" w:cs="仿宋_GB2312" w:hint="eastAsia"/>
                <w:color w:val="000000"/>
                <w:sz w:val="32"/>
                <w:szCs w:val="32"/>
              </w:rPr>
              <w:t>146.55</w:t>
            </w:r>
            <w:r>
              <w:rPr>
                <w:rFonts w:ascii="仿宋_GB2312" w:eastAsia="仿宋_GB2312" w:hAnsi="仿宋_GB2312" w:cs="仿宋_GB2312" w:hint="eastAsia"/>
                <w:bCs/>
                <w:sz w:val="32"/>
                <w:szCs w:val="32"/>
              </w:rPr>
              <w:t>万。</w:t>
            </w:r>
          </w:p>
          <w:p w:rsidR="001B38D6" w:rsidRDefault="00F21448">
            <w:pPr>
              <w:spacing w:line="560" w:lineRule="exact"/>
              <w:ind w:firstLineChars="200" w:firstLine="643"/>
              <w:rPr>
                <w:rFonts w:ascii="仿宋_GB2312" w:eastAsia="仿宋_GB2312" w:hAnsi="仿宋_GB2312" w:cs="仿宋_GB2312"/>
                <w:bCs/>
                <w:sz w:val="32"/>
                <w:szCs w:val="32"/>
              </w:rPr>
            </w:pPr>
            <w:r>
              <w:rPr>
                <w:rFonts w:ascii="仿宋_GB2312" w:eastAsia="仿宋_GB2312" w:hAnsi="仿宋_GB2312" w:cs="仿宋_GB2312" w:hint="eastAsia"/>
                <w:b/>
                <w:bCs/>
                <w:sz w:val="32"/>
                <w:szCs w:val="32"/>
              </w:rPr>
              <w:t xml:space="preserve">（二）专项支出  </w:t>
            </w:r>
            <w:r>
              <w:rPr>
                <w:rFonts w:ascii="仿宋_GB2312" w:eastAsia="仿宋_GB2312" w:hAnsi="仿宋_GB2312" w:cs="仿宋_GB2312" w:hint="eastAsia"/>
                <w:bCs/>
                <w:sz w:val="32"/>
                <w:szCs w:val="32"/>
              </w:rPr>
              <w:t>2018年度项目支出21.8万元，即是用于团委元宵生活补助2万元，联职工之家建设资金6万元，团委创业资金8万元，工会劳模慰问的帮扶资金4.6万元，维稳经费2万元，已全部实施完成。</w:t>
            </w:r>
          </w:p>
          <w:p w:rsidR="001B38D6" w:rsidRDefault="00F21448">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1.专项资金安排落实、总投入等情况分析</w:t>
            </w:r>
          </w:p>
          <w:p w:rsidR="001B38D6" w:rsidRDefault="00F21448">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2018年专项资金主要是财政安排资金21.8万元，即是用于团委元宵生活补助2万元，联职工之家建设资金6万元，团委创业资金8</w:t>
            </w:r>
            <w:r>
              <w:rPr>
                <w:rFonts w:ascii="仿宋_GB2312" w:eastAsia="仿宋_GB2312" w:hAnsi="仿宋_GB2312" w:cs="仿宋_GB2312" w:hint="eastAsia"/>
                <w:bCs/>
                <w:sz w:val="32"/>
                <w:szCs w:val="32"/>
              </w:rPr>
              <w:lastRenderedPageBreak/>
              <w:t>万元，工会劳模慰问的帮扶资金4.6万元，维稳经费2万元，已全部实施完成。</w:t>
            </w:r>
          </w:p>
          <w:p w:rsidR="001B38D6" w:rsidRDefault="00F21448">
            <w:pPr>
              <w:spacing w:line="560" w:lineRule="exact"/>
              <w:ind w:firstLineChars="200" w:firstLine="643"/>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2.专项资金实际使用情况分析</w:t>
            </w:r>
          </w:p>
          <w:p w:rsidR="001B38D6" w:rsidRDefault="00F21448">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2018年专项资金主要是财政安排资金21.8万元，即是用于团委元宵生活补助2万元，联职工之家建设资金6万元，团委创业资金8万元，工会劳模慰问的帮扶资金4.6万元，维稳经费2万元，已全部实施完成。</w:t>
            </w:r>
          </w:p>
          <w:p w:rsidR="001B38D6" w:rsidRDefault="001B38D6">
            <w:pPr>
              <w:spacing w:line="560" w:lineRule="exact"/>
              <w:ind w:firstLineChars="200" w:firstLine="640"/>
              <w:rPr>
                <w:rFonts w:ascii="仿宋_GB2312" w:eastAsia="仿宋_GB2312" w:hAnsi="仿宋_GB2312" w:cs="仿宋_GB2312"/>
                <w:bCs/>
                <w:sz w:val="32"/>
                <w:szCs w:val="32"/>
              </w:rPr>
            </w:pPr>
          </w:p>
          <w:p w:rsidR="001B38D6" w:rsidRDefault="00F21448">
            <w:pPr>
              <w:numPr>
                <w:ilvl w:val="0"/>
                <w:numId w:val="6"/>
              </w:numPr>
              <w:spacing w:line="560" w:lineRule="exact"/>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专项资金实际使用情况分析</w:t>
            </w:r>
          </w:p>
          <w:p w:rsidR="001B38D6" w:rsidRDefault="00F21448">
            <w:pPr>
              <w:spacing w:line="560" w:lineRule="exact"/>
              <w:ind w:firstLineChars="100" w:firstLine="320"/>
              <w:rPr>
                <w:rFonts w:ascii="仿宋_GB2312" w:eastAsia="仿宋_GB2312" w:hAnsi="仿宋_GB2312" w:cs="仿宋_GB2312"/>
                <w:b/>
                <w:bCs/>
                <w:sz w:val="32"/>
                <w:szCs w:val="32"/>
              </w:rPr>
            </w:pPr>
            <w:r>
              <w:rPr>
                <w:rFonts w:ascii="仿宋_GB2312" w:eastAsia="仿宋_GB2312" w:hAnsi="仿宋_GB2312" w:cs="仿宋_GB2312" w:hint="eastAsia"/>
                <w:bCs/>
                <w:sz w:val="32"/>
                <w:szCs w:val="32"/>
              </w:rPr>
              <w:t>2018年专项资金主要是财政安排资金21.8万元，用于团委元宵生活补助2万元，联职工之家建设资金6万元，团委创业资金8万元，工会劳模慰问的帮扶资金4.6万元，维稳经费2万元，已全部实施完成。</w:t>
            </w:r>
          </w:p>
          <w:p w:rsidR="001B38D6" w:rsidRDefault="00F21448">
            <w:pPr>
              <w:spacing w:line="560" w:lineRule="exact"/>
              <w:ind w:firstLineChars="200" w:firstLine="640"/>
              <w:rPr>
                <w:rFonts w:ascii="黑体" w:eastAsia="黑体" w:hAnsi="黑体" w:cs="黑体"/>
                <w:bCs/>
                <w:sz w:val="32"/>
                <w:szCs w:val="32"/>
              </w:rPr>
            </w:pPr>
            <w:r>
              <w:rPr>
                <w:rFonts w:ascii="黑体" w:eastAsia="黑体" w:hAnsi="黑体" w:cs="黑体" w:hint="eastAsia"/>
                <w:bCs/>
                <w:sz w:val="32"/>
                <w:szCs w:val="32"/>
              </w:rPr>
              <w:t>三、单位专项组织实施情况</w:t>
            </w:r>
          </w:p>
          <w:p w:rsidR="001B38D6" w:rsidRDefault="00F21448">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（一）专项组织情况分析</w:t>
            </w:r>
          </w:p>
          <w:p w:rsidR="001B38D6" w:rsidRDefault="00F21448">
            <w:pPr>
              <w:spacing w:line="560" w:lineRule="exact"/>
              <w:ind w:firstLineChars="250" w:firstLine="80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2018年度单位对专项工作高度重视，与主体工作同安排，同实施，并有专人负责。</w:t>
            </w:r>
          </w:p>
          <w:p w:rsidR="001B38D6" w:rsidRDefault="00F21448">
            <w:pPr>
              <w:spacing w:line="560" w:lineRule="exact"/>
              <w:ind w:firstLineChars="200" w:firstLine="640"/>
              <w:rPr>
                <w:rFonts w:ascii="仿宋_GB2312" w:eastAsia="仿宋_GB2312" w:hAnsi="仿宋_GB2312" w:cs="仿宋_GB2312"/>
                <w:bCs/>
                <w:sz w:val="32"/>
                <w:szCs w:val="32"/>
              </w:rPr>
            </w:pPr>
            <w:r>
              <w:rPr>
                <w:rFonts w:ascii="仿宋_GB2312" w:eastAsia="仿宋_GB2312" w:hAnsi="仿宋_GB2312" w:cs="仿宋_GB2312" w:hint="eastAsia"/>
                <w:bCs/>
                <w:sz w:val="32"/>
                <w:szCs w:val="32"/>
              </w:rPr>
              <w:t>（二）专项管理情况分析</w:t>
            </w:r>
          </w:p>
          <w:p w:rsidR="001B38D6" w:rsidRDefault="00F21448">
            <w:pPr>
              <w:spacing w:line="560" w:lineRule="exact"/>
              <w:ind w:firstLineChars="200" w:firstLine="640"/>
              <w:rPr>
                <w:rFonts w:ascii="黑体" w:eastAsia="黑体" w:hAnsi="黑体" w:cs="黑体"/>
                <w:bCs/>
                <w:sz w:val="32"/>
                <w:szCs w:val="32"/>
              </w:rPr>
            </w:pPr>
            <w:r>
              <w:rPr>
                <w:rFonts w:ascii="仿宋_GB2312" w:eastAsia="仿宋_GB2312" w:hAnsi="仿宋_GB2312" w:cs="仿宋_GB2312" w:hint="eastAsia"/>
                <w:bCs/>
                <w:sz w:val="32"/>
                <w:szCs w:val="32"/>
              </w:rPr>
              <w:t>专项管理按照相关制度，压实责任，资金方面按照报销的程序和制度，严格执行</w:t>
            </w:r>
          </w:p>
          <w:p w:rsidR="001B38D6" w:rsidRDefault="00F21448">
            <w:pPr>
              <w:pStyle w:val="a8"/>
              <w:shd w:val="clear" w:color="auto" w:fill="FFFFFF"/>
              <w:spacing w:before="0" w:beforeAutospacing="0" w:after="0" w:afterAutospacing="0"/>
              <w:ind w:firstLine="628"/>
              <w:jc w:val="both"/>
              <w:rPr>
                <w:rFonts w:ascii="黑体" w:eastAsia="黑体" w:hAnsi="黑体" w:cs="黑体"/>
                <w:bCs/>
                <w:sz w:val="32"/>
                <w:szCs w:val="32"/>
              </w:rPr>
            </w:pPr>
            <w:r>
              <w:rPr>
                <w:rFonts w:ascii="黑体" w:eastAsia="黑体" w:hAnsi="黑体" w:cs="黑体" w:hint="eastAsia"/>
                <w:bCs/>
                <w:sz w:val="32"/>
                <w:szCs w:val="32"/>
              </w:rPr>
              <w:t>四、部门（单位）整体支出绩效情况</w:t>
            </w:r>
          </w:p>
          <w:p w:rsidR="001B38D6" w:rsidRDefault="00F21448">
            <w:pPr>
              <w:pStyle w:val="a8"/>
              <w:shd w:val="clear" w:color="auto" w:fill="FFFFFF"/>
              <w:spacing w:before="0" w:beforeAutospacing="0" w:after="0" w:afterAutospacing="0"/>
              <w:ind w:firstLine="628"/>
              <w:jc w:val="both"/>
              <w:rPr>
                <w:rFonts w:ascii="仿宋_GB2312" w:eastAsia="仿宋_GB2312" w:hAnsi="仿宋_GB2312" w:cs="仿宋_GB2312"/>
                <w:color w:val="000000"/>
                <w:sz w:val="32"/>
                <w:szCs w:val="32"/>
              </w:rPr>
            </w:pPr>
            <w:r>
              <w:rPr>
                <w:rFonts w:ascii="仿宋_GB2312" w:eastAsia="仿宋_GB2312" w:hint="eastAsia"/>
                <w:sz w:val="32"/>
                <w:szCs w:val="32"/>
              </w:rPr>
              <w:t>（一）帮扶我县在档困难职工6人，指导104个正常经营的企业签订工资集体协商协议67份，涵盖职工总计4273人</w:t>
            </w:r>
            <w:r>
              <w:rPr>
                <w:rFonts w:ascii="仿宋_GB2312" w:eastAsia="仿宋_GB2312" w:hAnsi="仿宋_GB2312" w:cs="仿宋_GB2312" w:hint="eastAsia"/>
                <w:color w:val="000000"/>
                <w:sz w:val="32"/>
                <w:szCs w:val="32"/>
              </w:rPr>
              <w:t>按照要求完成精准扶贫工作，完成4个</w:t>
            </w:r>
            <w:r>
              <w:rPr>
                <w:rFonts w:ascii="仿宋_GB2312" w:eastAsia="仿宋_GB2312" w:hint="eastAsia"/>
                <w:bCs/>
                <w:sz w:val="32"/>
                <w:szCs w:val="32"/>
              </w:rPr>
              <w:t>乡镇“职工之家”建设活动，</w:t>
            </w:r>
            <w:r>
              <w:rPr>
                <w:rFonts w:ascii="仿宋_GB2312" w:eastAsia="仿宋_GB2312" w:hAnsi="仿宋_GB2312" w:cs="仿宋_GB2312" w:hint="eastAsia"/>
                <w:color w:val="000000"/>
                <w:sz w:val="32"/>
                <w:szCs w:val="32"/>
              </w:rPr>
              <w:t>按照要求</w:t>
            </w:r>
            <w:r>
              <w:rPr>
                <w:rFonts w:ascii="仿宋_GB2312" w:eastAsia="仿宋_GB2312" w:hAnsi="仿宋_GB2312" w:cs="仿宋_GB2312" w:hint="eastAsia"/>
                <w:color w:val="000000"/>
                <w:sz w:val="32"/>
                <w:szCs w:val="32"/>
              </w:rPr>
              <w:lastRenderedPageBreak/>
              <w:t>完成精准扶贫工作，根据安排完成县委、政府安排的各项工作。</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楷体_GB2312" w:eastAsia="楷体_GB2312" w:hAnsi="Times New Roman" w:cs="Times New Roman" w:hint="eastAsia"/>
                <w:color w:val="000000"/>
                <w:sz w:val="32"/>
                <w:szCs w:val="32"/>
              </w:rPr>
              <w:t>（二）预算执行情况</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1.在职人员控制率。2018年单位在职人数19人，年未实有人数19人，控制率为100%，没有超编现象。</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2.预算完成率。年初预算收支419万元.实际收支为419.82万元.实现了年度收支平衡。</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楷体_GB2312" w:eastAsia="楷体_GB2312" w:hAnsi="Times New Roman" w:cs="Times New Roman" w:hint="eastAsia"/>
                <w:color w:val="000000"/>
                <w:sz w:val="32"/>
                <w:szCs w:val="32"/>
              </w:rPr>
              <w:t>（三）预算管理情况</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1.“三公”经费控制率100%。“三公”经费预算本年列支0.9万元，经费支出未超标。</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2.管理制度进一步健全。2018年我单位制定了财务管理制度和会计核算等管理制度，明确了财务职责，制定了厉行节约制度，管理制度依照有关国家法律法规而制定的，具有合法性、合规性、完整性、同时相关制度得到认真执行。</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4.资金使用合规性。一切支出按照国家财经法规和财务管理制度规定及专项资金管理办法的规定办理。财务人员认真审核每笔业务的合法性、真实性、手续完整性和资料的准确性。健全会计核算，按照国家统一会计制度规定设置会计账簿，依照规定进行会计处理，保证会计指标口径一致。资金拨付有完善的审批程序和手续，支出符合部门预算批复的用途、资金使用无截留、挤占、挪用、虚列开支等情况。</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5.预算信息公开性。按照规定的内容、时间公开预算信息，做到基础数据信息和会计资金真实、完整、准确。</w:t>
            </w:r>
          </w:p>
          <w:p w:rsidR="001B38D6" w:rsidRDefault="00F21448">
            <w:pPr>
              <w:spacing w:line="560" w:lineRule="exact"/>
              <w:ind w:firstLineChars="250" w:firstLine="800"/>
              <w:rPr>
                <w:rFonts w:ascii="黑体" w:eastAsia="黑体" w:hAnsi="黑体" w:cs="黑体"/>
                <w:bCs/>
                <w:sz w:val="32"/>
                <w:szCs w:val="32"/>
              </w:rPr>
            </w:pPr>
            <w:r>
              <w:rPr>
                <w:rFonts w:ascii="黑体" w:eastAsia="黑体" w:hAnsi="黑体" w:cs="黑体" w:hint="eastAsia"/>
                <w:bCs/>
                <w:sz w:val="32"/>
                <w:szCs w:val="32"/>
              </w:rPr>
              <w:lastRenderedPageBreak/>
              <w:t>五、存在的主要问题</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1.机关运行经费所占比例太少，对争取项目资金处于被动。</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2.对财务监督管理力度不够。</w:t>
            </w:r>
          </w:p>
          <w:p w:rsidR="001B38D6" w:rsidRDefault="00F21448">
            <w:pPr>
              <w:pStyle w:val="a8"/>
              <w:shd w:val="clear" w:color="auto" w:fill="FFFFFF"/>
              <w:spacing w:before="0" w:beforeAutospacing="0" w:after="0" w:afterAutospacing="0"/>
              <w:ind w:firstLine="628"/>
              <w:jc w:val="both"/>
              <w:rPr>
                <w:rFonts w:ascii="仿宋_GB2312" w:eastAsia="仿宋_GB2312" w:hAnsi="Times New Roman" w:cs="Times New Roman"/>
                <w:color w:val="000000"/>
                <w:sz w:val="32"/>
                <w:szCs w:val="32"/>
              </w:rPr>
            </w:pPr>
            <w:r>
              <w:rPr>
                <w:rFonts w:ascii="仿宋_GB2312" w:eastAsia="仿宋_GB2312" w:hAnsi="Times New Roman" w:cs="Times New Roman" w:hint="eastAsia"/>
                <w:color w:val="000000"/>
                <w:sz w:val="32"/>
                <w:szCs w:val="32"/>
              </w:rPr>
              <w:t>3.制度执行力有待加强。</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黑体" w:eastAsia="黑体" w:hAnsi="黑体" w:cs="黑体" w:hint="eastAsia"/>
                <w:bCs/>
                <w:sz w:val="32"/>
                <w:szCs w:val="32"/>
              </w:rPr>
              <w:t>六、改进措施和有关建议</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1.将财务制度落实到位，规范财经纪律，严格控制非生产性开支。</w:t>
            </w:r>
          </w:p>
          <w:p w:rsidR="001B38D6" w:rsidRDefault="00F21448">
            <w:pPr>
              <w:pStyle w:val="a8"/>
              <w:shd w:val="clear" w:color="auto" w:fill="FFFFFF"/>
              <w:spacing w:before="0" w:beforeAutospacing="0" w:after="0" w:afterAutospacing="0"/>
              <w:ind w:firstLine="628"/>
              <w:jc w:val="both"/>
              <w:rPr>
                <w:rFonts w:ascii="Times New Roman" w:hAnsi="Times New Roman" w:cs="Times New Roman"/>
                <w:color w:val="333333"/>
                <w:sz w:val="32"/>
                <w:szCs w:val="32"/>
              </w:rPr>
            </w:pPr>
            <w:r>
              <w:rPr>
                <w:rFonts w:ascii="仿宋_GB2312" w:eastAsia="仿宋_GB2312" w:hAnsi="Times New Roman" w:cs="Times New Roman" w:hint="eastAsia"/>
                <w:color w:val="000000"/>
                <w:sz w:val="32"/>
                <w:szCs w:val="32"/>
              </w:rPr>
              <w:t>2.力争来年多争取机关运行经费，多争取项目，扩大影响力。</w:t>
            </w:r>
          </w:p>
          <w:p w:rsidR="001B38D6" w:rsidRDefault="001B38D6">
            <w:pPr>
              <w:spacing w:line="560" w:lineRule="exact"/>
              <w:ind w:firstLineChars="200" w:firstLine="640"/>
              <w:rPr>
                <w:rFonts w:ascii="黑体" w:eastAsia="黑体" w:hAnsi="黑体" w:cs="黑体"/>
                <w:bCs/>
                <w:sz w:val="32"/>
                <w:szCs w:val="32"/>
              </w:rPr>
            </w:pPr>
          </w:p>
          <w:p w:rsidR="001B38D6" w:rsidRDefault="001B38D6">
            <w:pPr>
              <w:rPr>
                <w:rFonts w:eastAsia="楷体_GB2312"/>
                <w:bCs/>
                <w:sz w:val="32"/>
                <w:szCs w:val="32"/>
              </w:rPr>
            </w:pPr>
          </w:p>
        </w:tc>
      </w:tr>
    </w:tbl>
    <w:p w:rsidR="001B38D6" w:rsidRDefault="001B38D6">
      <w:pPr>
        <w:spacing w:line="348" w:lineRule="auto"/>
        <w:rPr>
          <w:rFonts w:ascii="黑体" w:eastAsia="黑体" w:hAnsi="黑体"/>
          <w:sz w:val="32"/>
          <w:szCs w:val="32"/>
        </w:rPr>
      </w:pPr>
    </w:p>
    <w:p w:rsidR="001B38D6" w:rsidRDefault="00F21448">
      <w:pPr>
        <w:spacing w:line="600" w:lineRule="exact"/>
        <w:jc w:val="center"/>
        <w:outlineLvl w:val="0"/>
        <w:rPr>
          <w:rStyle w:val="1Char"/>
          <w:rFonts w:ascii="黑体" w:eastAsia="黑体" w:hAnsi="黑体"/>
          <w:b w:val="0"/>
        </w:rPr>
      </w:pPr>
      <w:bookmarkStart w:id="62" w:name="_Toc15396618"/>
      <w:bookmarkEnd w:id="59"/>
      <w:bookmarkEnd w:id="61"/>
      <w:r>
        <w:rPr>
          <w:rFonts w:ascii="黑体" w:eastAsia="黑体" w:hAnsi="黑体" w:hint="eastAsia"/>
          <w:color w:val="000000"/>
          <w:sz w:val="32"/>
          <w:szCs w:val="32"/>
        </w:rPr>
        <w:lastRenderedPageBreak/>
        <w:t>第</w:t>
      </w:r>
      <w:r>
        <w:rPr>
          <w:rStyle w:val="1Char"/>
          <w:rFonts w:ascii="黑体" w:eastAsia="黑体" w:hAnsi="黑体" w:hint="eastAsia"/>
          <w:b w:val="0"/>
          <w:sz w:val="32"/>
          <w:szCs w:val="32"/>
        </w:rPr>
        <w:t>五部分 附表</w:t>
      </w:r>
      <w:bookmarkEnd w:id="62"/>
    </w:p>
    <w:p w:rsidR="001B38D6" w:rsidRDefault="001B38D6">
      <w:pPr>
        <w:spacing w:line="600" w:lineRule="exact"/>
        <w:jc w:val="center"/>
        <w:outlineLvl w:val="0"/>
        <w:rPr>
          <w:rFonts w:ascii="仿宋" w:eastAsia="仿宋" w:hAnsi="仿宋"/>
          <w:b/>
          <w:color w:val="000000"/>
          <w:sz w:val="44"/>
          <w:szCs w:val="44"/>
        </w:rPr>
      </w:pPr>
    </w:p>
    <w:p w:rsidR="001B38D6" w:rsidRDefault="00F21448">
      <w:pPr>
        <w:pStyle w:val="20"/>
        <w:rPr>
          <w:rFonts w:ascii="仿宋" w:eastAsia="仿宋" w:hAnsi="仿宋"/>
          <w:color w:val="000000"/>
        </w:rPr>
      </w:pPr>
      <w:bookmarkStart w:id="63" w:name="_Toc15396619"/>
      <w:r>
        <w:rPr>
          <w:rFonts w:ascii="仿宋" w:eastAsia="仿宋" w:hAnsi="仿宋" w:hint="eastAsia"/>
          <w:b w:val="0"/>
          <w:color w:val="000000"/>
        </w:rPr>
        <w:t>一、收</w:t>
      </w:r>
      <w:r>
        <w:rPr>
          <w:rStyle w:val="2Char"/>
          <w:rFonts w:ascii="仿宋" w:eastAsia="仿宋" w:hAnsi="仿宋" w:hint="eastAsia"/>
        </w:rPr>
        <w:t>入支出决算总表</w:t>
      </w:r>
      <w:bookmarkEnd w:id="63"/>
    </w:p>
    <w:p w:rsidR="001B38D6" w:rsidRDefault="00F21448">
      <w:pPr>
        <w:pStyle w:val="20"/>
        <w:rPr>
          <w:rFonts w:ascii="仿宋" w:eastAsia="仿宋" w:hAnsi="仿宋"/>
          <w:color w:val="000000"/>
        </w:rPr>
      </w:pPr>
      <w:bookmarkStart w:id="64" w:name="_Toc15396620"/>
      <w:r>
        <w:rPr>
          <w:rFonts w:ascii="仿宋" w:eastAsia="仿宋" w:hAnsi="仿宋" w:hint="eastAsia"/>
          <w:b w:val="0"/>
          <w:color w:val="000000"/>
        </w:rPr>
        <w:t>二、收</w:t>
      </w:r>
      <w:r>
        <w:rPr>
          <w:rStyle w:val="2Char"/>
          <w:rFonts w:ascii="仿宋" w:eastAsia="仿宋" w:hAnsi="仿宋" w:hint="eastAsia"/>
        </w:rPr>
        <w:t>入总表</w:t>
      </w:r>
      <w:bookmarkEnd w:id="64"/>
    </w:p>
    <w:p w:rsidR="001B38D6" w:rsidRDefault="00F21448">
      <w:pPr>
        <w:pStyle w:val="20"/>
        <w:rPr>
          <w:rFonts w:ascii="仿宋" w:eastAsia="仿宋" w:hAnsi="仿宋"/>
          <w:color w:val="000000"/>
        </w:rPr>
      </w:pPr>
      <w:bookmarkStart w:id="65"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65"/>
    </w:p>
    <w:p w:rsidR="001B38D6" w:rsidRDefault="00F21448">
      <w:pPr>
        <w:pStyle w:val="20"/>
        <w:rPr>
          <w:rFonts w:ascii="仿宋" w:eastAsia="仿宋" w:hAnsi="仿宋"/>
          <w:b w:val="0"/>
          <w:color w:val="000000"/>
        </w:rPr>
      </w:pPr>
      <w:bookmarkStart w:id="66"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6"/>
    </w:p>
    <w:p w:rsidR="001B38D6" w:rsidRDefault="00F21448">
      <w:pPr>
        <w:pStyle w:val="20"/>
        <w:rPr>
          <w:rFonts w:ascii="仿宋" w:eastAsia="仿宋" w:hAnsi="仿宋"/>
          <w:color w:val="000000"/>
        </w:rPr>
      </w:pPr>
      <w:bookmarkStart w:id="67"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7"/>
    </w:p>
    <w:p w:rsidR="001B38D6" w:rsidRDefault="00F21448">
      <w:pPr>
        <w:pStyle w:val="20"/>
        <w:rPr>
          <w:rFonts w:ascii="仿宋" w:eastAsia="仿宋" w:hAnsi="仿宋"/>
          <w:color w:val="000000"/>
        </w:rPr>
      </w:pPr>
      <w:bookmarkStart w:id="68"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8"/>
    </w:p>
    <w:p w:rsidR="001B38D6" w:rsidRDefault="00F21448">
      <w:pPr>
        <w:pStyle w:val="20"/>
        <w:rPr>
          <w:rFonts w:ascii="仿宋" w:eastAsia="仿宋" w:hAnsi="仿宋"/>
          <w:color w:val="000000"/>
        </w:rPr>
      </w:pPr>
      <w:bookmarkStart w:id="69"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9"/>
    </w:p>
    <w:p w:rsidR="001B38D6" w:rsidRDefault="00F21448">
      <w:pPr>
        <w:pStyle w:val="20"/>
        <w:rPr>
          <w:rFonts w:ascii="仿宋" w:eastAsia="仿宋" w:hAnsi="仿宋"/>
          <w:color w:val="000000"/>
        </w:rPr>
      </w:pPr>
      <w:bookmarkStart w:id="70"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70"/>
    </w:p>
    <w:p w:rsidR="001B38D6" w:rsidRDefault="00F21448">
      <w:pPr>
        <w:pStyle w:val="20"/>
        <w:rPr>
          <w:rFonts w:ascii="仿宋" w:eastAsia="仿宋" w:hAnsi="仿宋"/>
          <w:color w:val="000000"/>
        </w:rPr>
      </w:pPr>
      <w:bookmarkStart w:id="71"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71"/>
    </w:p>
    <w:p w:rsidR="001B38D6" w:rsidRDefault="00F21448">
      <w:pPr>
        <w:pStyle w:val="20"/>
        <w:rPr>
          <w:rFonts w:ascii="仿宋" w:eastAsia="仿宋" w:hAnsi="仿宋"/>
          <w:color w:val="000000"/>
        </w:rPr>
      </w:pPr>
      <w:bookmarkStart w:id="72"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72"/>
    </w:p>
    <w:p w:rsidR="001B38D6" w:rsidRDefault="00F21448">
      <w:pPr>
        <w:pStyle w:val="20"/>
        <w:rPr>
          <w:rFonts w:ascii="仿宋" w:eastAsia="仿宋" w:hAnsi="仿宋"/>
          <w:color w:val="000000"/>
        </w:rPr>
      </w:pPr>
      <w:bookmarkStart w:id="73"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73"/>
    </w:p>
    <w:p w:rsidR="001B38D6" w:rsidRDefault="00F21448">
      <w:pPr>
        <w:pStyle w:val="20"/>
        <w:rPr>
          <w:rFonts w:ascii="仿宋" w:eastAsia="仿宋" w:hAnsi="仿宋"/>
          <w:color w:val="000000"/>
        </w:rPr>
      </w:pPr>
      <w:bookmarkStart w:id="74"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74"/>
    </w:p>
    <w:p w:rsidR="001B38D6" w:rsidRDefault="00F21448">
      <w:pPr>
        <w:pStyle w:val="20"/>
        <w:rPr>
          <w:rFonts w:ascii="仿宋" w:eastAsia="仿宋" w:hAnsi="仿宋"/>
          <w:color w:val="000000"/>
        </w:rPr>
      </w:pPr>
      <w:bookmarkStart w:id="75"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75"/>
    </w:p>
    <w:p w:rsidR="001B38D6" w:rsidRDefault="001B38D6">
      <w:pPr>
        <w:pStyle w:val="20"/>
        <w:rPr>
          <w:rFonts w:ascii="仿宋" w:eastAsia="仿宋" w:hAnsi="仿宋"/>
          <w:color w:val="000000"/>
        </w:rPr>
      </w:pPr>
    </w:p>
    <w:sectPr w:rsidR="001B38D6">
      <w:headerReference w:type="default" r:id="rId10"/>
      <w:footerReference w:type="default" r:id="rId11"/>
      <w:pgSz w:w="11906" w:h="16838"/>
      <w:pgMar w:top="1440" w:right="1800" w:bottom="1440" w:left="1800" w:header="851" w:footer="992"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B4E4E" w:rsidRDefault="006B4E4E">
      <w:r>
        <w:separator/>
      </w:r>
    </w:p>
  </w:endnote>
  <w:endnote w:type="continuationSeparator" w:id="0">
    <w:p w:rsidR="006B4E4E" w:rsidRDefault="006B4E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楷体_GB2312">
    <w:altName w:val="楷体"/>
    <w:charset w:val="86"/>
    <w:family w:val="auto"/>
    <w:pitch w:val="default"/>
    <w:sig w:usb0="00000000" w:usb1="00000000" w:usb2="0000000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黑体"/>
    <w:panose1 w:val="03000509000000000000"/>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D6" w:rsidRDefault="00F21448">
    <w:pPr>
      <w:framePr w:wrap="around" w:vAnchor="text" w:hAnchor="margin" w:xAlign="outside" w:y="1"/>
    </w:pPr>
    <w:r>
      <w:fldChar w:fldCharType="begin"/>
    </w:r>
    <w:r>
      <w:instrText xml:space="preserve">PAGE  </w:instrText>
    </w:r>
    <w:r>
      <w:fldChar w:fldCharType="separate"/>
    </w:r>
    <w:r>
      <w:t>- 15 -</w:t>
    </w:r>
    <w:r>
      <w:fldChar w:fldCharType="end"/>
    </w:r>
  </w:p>
  <w:p w:rsidR="001B38D6" w:rsidRDefault="001B38D6">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D6" w:rsidRDefault="00F21448">
    <w:pPr>
      <w:pStyle w:val="a6"/>
      <w:framePr w:wrap="around" w:vAnchor="text" w:hAnchor="margin" w:xAlign="outside" w:y="1"/>
      <w:rPr>
        <w:rStyle w:val="aa"/>
        <w:sz w:val="24"/>
        <w:szCs w:val="24"/>
      </w:rPr>
    </w:pPr>
    <w:r>
      <w:rPr>
        <w:rStyle w:val="aa"/>
        <w:rFonts w:hint="eastAsia"/>
        <w:sz w:val="24"/>
        <w:szCs w:val="24"/>
      </w:rPr>
      <w:t>—</w:t>
    </w:r>
    <w:r>
      <w:rPr>
        <w:rStyle w:val="aa"/>
        <w:rFonts w:hint="eastAsia"/>
        <w:sz w:val="24"/>
        <w:szCs w:val="24"/>
      </w:rPr>
      <w:t xml:space="preserve"> </w:t>
    </w:r>
    <w:r>
      <w:rPr>
        <w:sz w:val="24"/>
        <w:szCs w:val="24"/>
      </w:rPr>
      <w:fldChar w:fldCharType="begin"/>
    </w:r>
    <w:r>
      <w:rPr>
        <w:rStyle w:val="aa"/>
        <w:sz w:val="24"/>
        <w:szCs w:val="24"/>
      </w:rPr>
      <w:instrText xml:space="preserve">PAGE  </w:instrText>
    </w:r>
    <w:r>
      <w:rPr>
        <w:sz w:val="24"/>
        <w:szCs w:val="24"/>
      </w:rPr>
      <w:fldChar w:fldCharType="separate"/>
    </w:r>
    <w:r w:rsidR="008741DD">
      <w:rPr>
        <w:rStyle w:val="aa"/>
        <w:noProof/>
        <w:sz w:val="24"/>
        <w:szCs w:val="24"/>
      </w:rPr>
      <w:t>15</w:t>
    </w:r>
    <w:r>
      <w:rPr>
        <w:sz w:val="24"/>
        <w:szCs w:val="24"/>
      </w:rPr>
      <w:fldChar w:fldCharType="end"/>
    </w:r>
    <w:r>
      <w:rPr>
        <w:rStyle w:val="aa"/>
        <w:rFonts w:hint="eastAsia"/>
        <w:sz w:val="24"/>
        <w:szCs w:val="24"/>
      </w:rPr>
      <w:t xml:space="preserve"> </w:t>
    </w:r>
    <w:r>
      <w:rPr>
        <w:rStyle w:val="aa"/>
        <w:rFonts w:hint="eastAsia"/>
        <w:sz w:val="24"/>
        <w:szCs w:val="24"/>
      </w:rPr>
      <w:t>—</w:t>
    </w:r>
  </w:p>
  <w:p w:rsidR="001B38D6" w:rsidRDefault="001B38D6">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D6" w:rsidRDefault="00F21448">
    <w:pPr>
      <w:pStyle w:val="a6"/>
      <w:jc w:val="center"/>
    </w:pPr>
    <w:r>
      <w:fldChar w:fldCharType="begin"/>
    </w:r>
    <w:r>
      <w:instrText>PAGE   \* MERGEFORMAT</w:instrText>
    </w:r>
    <w:r>
      <w:fldChar w:fldCharType="separate"/>
    </w:r>
    <w:r w:rsidR="008741DD" w:rsidRPr="008741DD">
      <w:rPr>
        <w:noProof/>
        <w:lang w:val="zh-CN"/>
      </w:rPr>
      <w:t>5</w:t>
    </w:r>
    <w:r>
      <w:fldChar w:fldCharType="end"/>
    </w:r>
  </w:p>
  <w:p w:rsidR="001B38D6" w:rsidRDefault="001B38D6">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B4E4E" w:rsidRDefault="006B4E4E">
      <w:r>
        <w:separator/>
      </w:r>
    </w:p>
  </w:footnote>
  <w:footnote w:type="continuationSeparator" w:id="0">
    <w:p w:rsidR="006B4E4E" w:rsidRDefault="006B4E4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38D6" w:rsidRDefault="001B38D6">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E2FA047D"/>
    <w:multiLevelType w:val="singleLevel"/>
    <w:tmpl w:val="E2FA047D"/>
    <w:lvl w:ilvl="0">
      <w:start w:val="3"/>
      <w:numFmt w:val="chineseCounting"/>
      <w:suff w:val="space"/>
      <w:lvlText w:val="第%1部分"/>
      <w:lvlJc w:val="left"/>
      <w:rPr>
        <w:rFonts w:hint="eastAsia"/>
      </w:rPr>
    </w:lvl>
  </w:abstractNum>
  <w:abstractNum w:abstractNumId="1">
    <w:nsid w:val="EC0BEF30"/>
    <w:multiLevelType w:val="singleLevel"/>
    <w:tmpl w:val="EC0BEF30"/>
    <w:lvl w:ilvl="0">
      <w:start w:val="1"/>
      <w:numFmt w:val="chineseCounting"/>
      <w:suff w:val="nothing"/>
      <w:lvlText w:val="（%1）"/>
      <w:lvlJc w:val="left"/>
      <w:rPr>
        <w:rFonts w:ascii="楷体_GB2312" w:eastAsia="楷体_GB2312" w:hAnsi="楷体_GB2312" w:cs="楷体_GB2312" w:hint="eastAsia"/>
        <w:b/>
        <w:bCs/>
        <w:sz w:val="32"/>
        <w:szCs w:val="32"/>
      </w:rPr>
    </w:lvl>
  </w:abstractNum>
  <w:abstractNum w:abstractNumId="2">
    <w:nsid w:val="F2F90C89"/>
    <w:multiLevelType w:val="singleLevel"/>
    <w:tmpl w:val="F2F90C89"/>
    <w:lvl w:ilvl="0">
      <w:start w:val="1"/>
      <w:numFmt w:val="decimal"/>
      <w:suff w:val="space"/>
      <w:lvlText w:val="%1、"/>
      <w:lvlJc w:val="left"/>
    </w:lvl>
  </w:abstractNum>
  <w:abstractNum w:abstractNumId="3">
    <w:nsid w:val="1272550B"/>
    <w:multiLevelType w:val="multilevel"/>
    <w:tmpl w:val="1272550B"/>
    <w:lvl w:ilvl="0">
      <w:start w:val="1"/>
      <w:numFmt w:val="japaneseCounting"/>
      <w:lvlText w:val="%1、"/>
      <w:lvlJc w:val="left"/>
      <w:pPr>
        <w:ind w:left="1360" w:hanging="720"/>
      </w:pPr>
      <w:rPr>
        <w:rFonts w:hint="default"/>
        <w:b w:val="0"/>
      </w:rPr>
    </w:lvl>
    <w:lvl w:ilvl="1" w:tentative="1">
      <w:start w:val="1"/>
      <w:numFmt w:val="lowerLetter"/>
      <w:lvlText w:val="%2)"/>
      <w:lvlJc w:val="left"/>
      <w:pPr>
        <w:ind w:left="1480" w:hanging="420"/>
      </w:pPr>
    </w:lvl>
    <w:lvl w:ilvl="2" w:tentative="1">
      <w:start w:val="1"/>
      <w:numFmt w:val="lowerRoman"/>
      <w:lvlText w:val="%3."/>
      <w:lvlJc w:val="right"/>
      <w:pPr>
        <w:ind w:left="1900" w:hanging="420"/>
      </w:pPr>
    </w:lvl>
    <w:lvl w:ilvl="3" w:tentative="1">
      <w:start w:val="1"/>
      <w:numFmt w:val="decimal"/>
      <w:lvlText w:val="%4."/>
      <w:lvlJc w:val="left"/>
      <w:pPr>
        <w:ind w:left="2320" w:hanging="420"/>
      </w:pPr>
    </w:lvl>
    <w:lvl w:ilvl="4" w:tentative="1">
      <w:start w:val="1"/>
      <w:numFmt w:val="lowerLetter"/>
      <w:lvlText w:val="%5)"/>
      <w:lvlJc w:val="left"/>
      <w:pPr>
        <w:ind w:left="2740" w:hanging="420"/>
      </w:pPr>
    </w:lvl>
    <w:lvl w:ilvl="5" w:tentative="1">
      <w:start w:val="1"/>
      <w:numFmt w:val="lowerRoman"/>
      <w:lvlText w:val="%6."/>
      <w:lvlJc w:val="right"/>
      <w:pPr>
        <w:ind w:left="3160" w:hanging="420"/>
      </w:pPr>
    </w:lvl>
    <w:lvl w:ilvl="6" w:tentative="1">
      <w:start w:val="1"/>
      <w:numFmt w:val="decimal"/>
      <w:lvlText w:val="%7."/>
      <w:lvlJc w:val="left"/>
      <w:pPr>
        <w:ind w:left="3580" w:hanging="420"/>
      </w:pPr>
    </w:lvl>
    <w:lvl w:ilvl="7" w:tentative="1">
      <w:start w:val="1"/>
      <w:numFmt w:val="lowerLetter"/>
      <w:lvlText w:val="%8)"/>
      <w:lvlJc w:val="left"/>
      <w:pPr>
        <w:ind w:left="4000" w:hanging="420"/>
      </w:pPr>
    </w:lvl>
    <w:lvl w:ilvl="8" w:tentative="1">
      <w:start w:val="1"/>
      <w:numFmt w:val="lowerRoman"/>
      <w:lvlText w:val="%9."/>
      <w:lvlJc w:val="right"/>
      <w:pPr>
        <w:ind w:left="4420" w:hanging="420"/>
      </w:pPr>
    </w:lvl>
  </w:abstractNum>
  <w:abstractNum w:abstractNumId="4">
    <w:nsid w:val="2322BDE9"/>
    <w:multiLevelType w:val="singleLevel"/>
    <w:tmpl w:val="2322BDE9"/>
    <w:lvl w:ilvl="0">
      <w:start w:val="1"/>
      <w:numFmt w:val="decimal"/>
      <w:lvlText w:val="%1."/>
      <w:lvlJc w:val="left"/>
      <w:pPr>
        <w:tabs>
          <w:tab w:val="left" w:pos="312"/>
        </w:tabs>
      </w:pPr>
    </w:lvl>
  </w:abstractNum>
  <w:abstractNum w:abstractNumId="5">
    <w:nsid w:val="5D8CC93B"/>
    <w:multiLevelType w:val="singleLevel"/>
    <w:tmpl w:val="5D8CC93B"/>
    <w:lvl w:ilvl="0">
      <w:start w:val="2"/>
      <w:numFmt w:val="decimal"/>
      <w:suff w:val="nothing"/>
      <w:lvlText w:val="%1、"/>
      <w:lvlJc w:val="left"/>
    </w:lvl>
  </w:abstractNum>
  <w:num w:numId="1">
    <w:abstractNumId w:val="3"/>
  </w:num>
  <w:num w:numId="2">
    <w:abstractNumId w:val="4"/>
  </w:num>
  <w:num w:numId="3">
    <w:abstractNumId w:val="5"/>
  </w:num>
  <w:num w:numId="4">
    <w:abstractNumId w:val="1"/>
  </w:num>
  <w:num w:numId="5">
    <w:abstractNumId w:val="0"/>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6487A"/>
    <w:rsid w:val="00065F8F"/>
    <w:rsid w:val="000768F2"/>
    <w:rsid w:val="0009184B"/>
    <w:rsid w:val="0009593C"/>
    <w:rsid w:val="000B047F"/>
    <w:rsid w:val="000B5923"/>
    <w:rsid w:val="000B5A48"/>
    <w:rsid w:val="000B6FF3"/>
    <w:rsid w:val="000C3467"/>
    <w:rsid w:val="000C3CA6"/>
    <w:rsid w:val="000D1267"/>
    <w:rsid w:val="000D1D50"/>
    <w:rsid w:val="000D5782"/>
    <w:rsid w:val="000E6613"/>
    <w:rsid w:val="000E7119"/>
    <w:rsid w:val="00114E9B"/>
    <w:rsid w:val="0014729F"/>
    <w:rsid w:val="00157BAB"/>
    <w:rsid w:val="001654D1"/>
    <w:rsid w:val="0018106D"/>
    <w:rsid w:val="001877A7"/>
    <w:rsid w:val="00191536"/>
    <w:rsid w:val="00196687"/>
    <w:rsid w:val="001B38D6"/>
    <w:rsid w:val="001C0962"/>
    <w:rsid w:val="001D7531"/>
    <w:rsid w:val="001E737D"/>
    <w:rsid w:val="001F0592"/>
    <w:rsid w:val="001F7506"/>
    <w:rsid w:val="002006CD"/>
    <w:rsid w:val="00202B36"/>
    <w:rsid w:val="00204B7A"/>
    <w:rsid w:val="0021101A"/>
    <w:rsid w:val="00220536"/>
    <w:rsid w:val="00235629"/>
    <w:rsid w:val="00260C38"/>
    <w:rsid w:val="002616C0"/>
    <w:rsid w:val="002662AA"/>
    <w:rsid w:val="00280496"/>
    <w:rsid w:val="00295495"/>
    <w:rsid w:val="002B2613"/>
    <w:rsid w:val="002F1818"/>
    <w:rsid w:val="002F567B"/>
    <w:rsid w:val="003216A9"/>
    <w:rsid w:val="0037013F"/>
    <w:rsid w:val="00380C92"/>
    <w:rsid w:val="003A484F"/>
    <w:rsid w:val="003B0BE0"/>
    <w:rsid w:val="003B0C1B"/>
    <w:rsid w:val="003B688C"/>
    <w:rsid w:val="003C0291"/>
    <w:rsid w:val="003C39AE"/>
    <w:rsid w:val="003C7B60"/>
    <w:rsid w:val="003D1FB2"/>
    <w:rsid w:val="003D66DA"/>
    <w:rsid w:val="003E1310"/>
    <w:rsid w:val="003E6F55"/>
    <w:rsid w:val="0040625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505A47"/>
    <w:rsid w:val="00512FDA"/>
    <w:rsid w:val="00520DA0"/>
    <w:rsid w:val="005664BB"/>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6343B"/>
    <w:rsid w:val="00664777"/>
    <w:rsid w:val="006748A4"/>
    <w:rsid w:val="00683E73"/>
    <w:rsid w:val="006A3141"/>
    <w:rsid w:val="006A5E34"/>
    <w:rsid w:val="006B2422"/>
    <w:rsid w:val="006B2B9A"/>
    <w:rsid w:val="006B4E4E"/>
    <w:rsid w:val="006C1937"/>
    <w:rsid w:val="006F020C"/>
    <w:rsid w:val="007127B7"/>
    <w:rsid w:val="007416B6"/>
    <w:rsid w:val="00746F48"/>
    <w:rsid w:val="0075404D"/>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53BB"/>
    <w:rsid w:val="0083706E"/>
    <w:rsid w:val="008423A5"/>
    <w:rsid w:val="00850625"/>
    <w:rsid w:val="00853718"/>
    <w:rsid w:val="00855221"/>
    <w:rsid w:val="00860645"/>
    <w:rsid w:val="00871F71"/>
    <w:rsid w:val="008741DD"/>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91760"/>
    <w:rsid w:val="00A93B00"/>
    <w:rsid w:val="00A93C21"/>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25E0"/>
    <w:rsid w:val="00B440AA"/>
    <w:rsid w:val="00B44B70"/>
    <w:rsid w:val="00B53C56"/>
    <w:rsid w:val="00B71949"/>
    <w:rsid w:val="00B77EA6"/>
    <w:rsid w:val="00B81598"/>
    <w:rsid w:val="00B841F1"/>
    <w:rsid w:val="00B944D6"/>
    <w:rsid w:val="00BB4DF0"/>
    <w:rsid w:val="00BC289F"/>
    <w:rsid w:val="00BC5361"/>
    <w:rsid w:val="00BC5460"/>
    <w:rsid w:val="00BC6B50"/>
    <w:rsid w:val="00BD0E25"/>
    <w:rsid w:val="00BF5BD6"/>
    <w:rsid w:val="00C03E31"/>
    <w:rsid w:val="00C33E72"/>
    <w:rsid w:val="00C354B2"/>
    <w:rsid w:val="00C35554"/>
    <w:rsid w:val="00C42709"/>
    <w:rsid w:val="00C51980"/>
    <w:rsid w:val="00C533CC"/>
    <w:rsid w:val="00C5751C"/>
    <w:rsid w:val="00C61BFC"/>
    <w:rsid w:val="00C62B85"/>
    <w:rsid w:val="00C65438"/>
    <w:rsid w:val="00C91CBB"/>
    <w:rsid w:val="00CC09B6"/>
    <w:rsid w:val="00CC666F"/>
    <w:rsid w:val="00CD1E3F"/>
    <w:rsid w:val="00CE44F6"/>
    <w:rsid w:val="00CE49DA"/>
    <w:rsid w:val="00CE7B61"/>
    <w:rsid w:val="00D00095"/>
    <w:rsid w:val="00D20620"/>
    <w:rsid w:val="00D26091"/>
    <w:rsid w:val="00D34E7C"/>
    <w:rsid w:val="00D35489"/>
    <w:rsid w:val="00D51276"/>
    <w:rsid w:val="00D7035F"/>
    <w:rsid w:val="00DA65AC"/>
    <w:rsid w:val="00DB1913"/>
    <w:rsid w:val="00DC410D"/>
    <w:rsid w:val="00DC68CA"/>
    <w:rsid w:val="00DC7CBA"/>
    <w:rsid w:val="00DD73B7"/>
    <w:rsid w:val="00DF28BC"/>
    <w:rsid w:val="00DF34B9"/>
    <w:rsid w:val="00E01053"/>
    <w:rsid w:val="00E07ACF"/>
    <w:rsid w:val="00E331A1"/>
    <w:rsid w:val="00E33202"/>
    <w:rsid w:val="00E336A9"/>
    <w:rsid w:val="00E50624"/>
    <w:rsid w:val="00E568DF"/>
    <w:rsid w:val="00E64269"/>
    <w:rsid w:val="00E82267"/>
    <w:rsid w:val="00EA010F"/>
    <w:rsid w:val="00ED1B63"/>
    <w:rsid w:val="00ED3C1F"/>
    <w:rsid w:val="00ED4085"/>
    <w:rsid w:val="00ED420E"/>
    <w:rsid w:val="00EE2F57"/>
    <w:rsid w:val="00EF4C34"/>
    <w:rsid w:val="00EF77C6"/>
    <w:rsid w:val="00F05438"/>
    <w:rsid w:val="00F1361C"/>
    <w:rsid w:val="00F160C7"/>
    <w:rsid w:val="00F21448"/>
    <w:rsid w:val="00F36D8F"/>
    <w:rsid w:val="00F417B1"/>
    <w:rsid w:val="00F602DF"/>
    <w:rsid w:val="00F81FD9"/>
    <w:rsid w:val="00F841AA"/>
    <w:rsid w:val="00FA23E8"/>
    <w:rsid w:val="00FD3CC1"/>
    <w:rsid w:val="00FF1E02"/>
    <w:rsid w:val="00FF30B4"/>
    <w:rsid w:val="019366AD"/>
    <w:rsid w:val="035C15DB"/>
    <w:rsid w:val="04E65FED"/>
    <w:rsid w:val="0C7E2CBE"/>
    <w:rsid w:val="0EF30561"/>
    <w:rsid w:val="0F964CB8"/>
    <w:rsid w:val="0F9C5C2A"/>
    <w:rsid w:val="10C055FF"/>
    <w:rsid w:val="123A41B3"/>
    <w:rsid w:val="1444227F"/>
    <w:rsid w:val="14935CCB"/>
    <w:rsid w:val="14BC6A65"/>
    <w:rsid w:val="166343BB"/>
    <w:rsid w:val="16BB723D"/>
    <w:rsid w:val="186C1240"/>
    <w:rsid w:val="188B0F0C"/>
    <w:rsid w:val="1D596060"/>
    <w:rsid w:val="1D84253A"/>
    <w:rsid w:val="21764C8E"/>
    <w:rsid w:val="240371BF"/>
    <w:rsid w:val="29FD04D3"/>
    <w:rsid w:val="314A6CEE"/>
    <w:rsid w:val="319F7F4E"/>
    <w:rsid w:val="343E6F7F"/>
    <w:rsid w:val="3DB61E8C"/>
    <w:rsid w:val="3EFB023A"/>
    <w:rsid w:val="3F102D3F"/>
    <w:rsid w:val="3FE90E73"/>
    <w:rsid w:val="406F22C2"/>
    <w:rsid w:val="46330BC7"/>
    <w:rsid w:val="486B6F61"/>
    <w:rsid w:val="487143DF"/>
    <w:rsid w:val="48C77D25"/>
    <w:rsid w:val="4DAA0DB4"/>
    <w:rsid w:val="4F2A2171"/>
    <w:rsid w:val="53253B22"/>
    <w:rsid w:val="5A7B7197"/>
    <w:rsid w:val="5BE01A0F"/>
    <w:rsid w:val="5EDD7646"/>
    <w:rsid w:val="65022C31"/>
    <w:rsid w:val="65570184"/>
    <w:rsid w:val="663042C2"/>
    <w:rsid w:val="66B20E0A"/>
    <w:rsid w:val="6812535D"/>
    <w:rsid w:val="6A531E0C"/>
    <w:rsid w:val="71CB7178"/>
    <w:rsid w:val="72B6704E"/>
    <w:rsid w:val="74C64922"/>
    <w:rsid w:val="76D00CE7"/>
    <w:rsid w:val="77714F87"/>
    <w:rsid w:val="781079BF"/>
    <w:rsid w:val="781F5A1D"/>
    <w:rsid w:val="78544DB7"/>
    <w:rsid w:val="7C236F87"/>
    <w:rsid w:val="7D4537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15:docId w15:val="{E9004D80-CCE2-4299-9807-2B71892E25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Calibr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qFormat="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unhideWhenUsed="1" w:qFormat="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2"/>
    <w:qFormat/>
    <w:pPr>
      <w:widowControl w:val="0"/>
      <w:jc w:val="both"/>
    </w:pPr>
    <w:rPr>
      <w:rFonts w:ascii="Times New Roman" w:hAnsi="Times New Roman" w:cs="Times New Roman"/>
      <w:kern w:val="2"/>
      <w:sz w:val="21"/>
      <w:szCs w:val="24"/>
    </w:rPr>
  </w:style>
  <w:style w:type="paragraph" w:styleId="1">
    <w:name w:val="heading 1"/>
    <w:basedOn w:val="a"/>
    <w:next w:val="a"/>
    <w:link w:val="1Char"/>
    <w:uiPriority w:val="9"/>
    <w:qFormat/>
    <w:pPr>
      <w:keepNext/>
      <w:keepLines/>
      <w:spacing w:before="340" w:after="330" w:line="578" w:lineRule="auto"/>
      <w:outlineLvl w:val="0"/>
    </w:pPr>
    <w:rPr>
      <w:b/>
      <w:bCs/>
      <w:kern w:val="44"/>
      <w:sz w:val="44"/>
      <w:szCs w:val="44"/>
    </w:rPr>
  </w:style>
  <w:style w:type="paragraph" w:styleId="20">
    <w:name w:val="heading 2"/>
    <w:basedOn w:val="a"/>
    <w:next w:val="a"/>
    <w:link w:val="2Char"/>
    <w:uiPriority w:val="9"/>
    <w:unhideWhenUsed/>
    <w:qFormat/>
    <w:pPr>
      <w:keepNext/>
      <w:keepLines/>
      <w:spacing w:before="260" w:after="260" w:line="416" w:lineRule="auto"/>
      <w:outlineLvl w:val="1"/>
    </w:pPr>
    <w:rPr>
      <w:rFonts w:ascii="Cambria" w:hAnsi="Cambria" w:cs="黑体"/>
      <w:b/>
      <w:bCs/>
      <w:sz w:val="32"/>
      <w:szCs w:val="3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2">
    <w:name w:val="Body Text First Indent 2"/>
    <w:basedOn w:val="a3"/>
    <w:uiPriority w:val="99"/>
    <w:unhideWhenUsed/>
    <w:qFormat/>
    <w:pPr>
      <w:ind w:firstLineChars="200" w:firstLine="420"/>
    </w:pPr>
  </w:style>
  <w:style w:type="paragraph" w:styleId="a3">
    <w:name w:val="Body Text Indent"/>
    <w:basedOn w:val="a"/>
    <w:uiPriority w:val="99"/>
    <w:unhideWhenUsed/>
    <w:qFormat/>
    <w:pPr>
      <w:spacing w:after="120"/>
      <w:ind w:leftChars="200" w:left="420"/>
    </w:pPr>
  </w:style>
  <w:style w:type="paragraph" w:styleId="a4">
    <w:name w:val="Body Text"/>
    <w:basedOn w:val="a"/>
    <w:link w:val="Char"/>
    <w:uiPriority w:val="99"/>
    <w:qFormat/>
    <w:pPr>
      <w:spacing w:beforeLines="30"/>
    </w:pPr>
    <w:rPr>
      <w:rFonts w:ascii="仿宋_GB2312" w:eastAsia="仿宋_GB2312"/>
      <w:kern w:val="0"/>
      <w:sz w:val="30"/>
    </w:rPr>
  </w:style>
  <w:style w:type="paragraph" w:styleId="30">
    <w:name w:val="toc 3"/>
    <w:basedOn w:val="a"/>
    <w:next w:val="a"/>
    <w:uiPriority w:val="39"/>
    <w:unhideWhenUsed/>
    <w:qFormat/>
    <w:pPr>
      <w:tabs>
        <w:tab w:val="right" w:leader="dot" w:pos="8296"/>
      </w:tabs>
      <w:ind w:leftChars="400" w:left="840"/>
    </w:pPr>
  </w:style>
  <w:style w:type="paragraph" w:styleId="a5">
    <w:name w:val="Balloon Text"/>
    <w:basedOn w:val="a"/>
    <w:link w:val="Char0"/>
    <w:uiPriority w:val="99"/>
    <w:unhideWhenUsed/>
    <w:qFormat/>
    <w:rPr>
      <w:sz w:val="18"/>
      <w:szCs w:val="18"/>
    </w:rPr>
  </w:style>
  <w:style w:type="paragraph" w:styleId="a6">
    <w:name w:val="footer"/>
    <w:basedOn w:val="a"/>
    <w:link w:val="Char1"/>
    <w:uiPriority w:val="99"/>
    <w:qFormat/>
    <w:pPr>
      <w:tabs>
        <w:tab w:val="center" w:pos="4153"/>
        <w:tab w:val="right" w:pos="8306"/>
      </w:tabs>
      <w:snapToGrid w:val="0"/>
      <w:jc w:val="left"/>
    </w:pPr>
    <w:rPr>
      <w:rFonts w:ascii="Calibri" w:hAnsi="Calibri"/>
      <w:kern w:val="0"/>
      <w:sz w:val="18"/>
      <w:szCs w:val="18"/>
    </w:rPr>
  </w:style>
  <w:style w:type="paragraph" w:styleId="a7">
    <w:name w:val="header"/>
    <w:basedOn w:val="a"/>
    <w:link w:val="Char2"/>
    <w:uiPriority w:val="99"/>
    <w:semiHidden/>
    <w:qFormat/>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pPr>
      <w:tabs>
        <w:tab w:val="right" w:leader="dot" w:pos="8296"/>
      </w:tabs>
      <w:spacing w:before="93"/>
      <w:jc w:val="center"/>
    </w:pPr>
    <w:rPr>
      <w:rFonts w:ascii="仿宋" w:eastAsia="仿宋" w:hAnsi="仿宋"/>
      <w:sz w:val="28"/>
      <w:szCs w:val="28"/>
    </w:rPr>
  </w:style>
  <w:style w:type="paragraph" w:styleId="21">
    <w:name w:val="toc 2"/>
    <w:basedOn w:val="a"/>
    <w:next w:val="a"/>
    <w:uiPriority w:val="39"/>
    <w:unhideWhenUsed/>
    <w:qFormat/>
    <w:pPr>
      <w:tabs>
        <w:tab w:val="right" w:leader="dot" w:pos="8296"/>
      </w:tabs>
      <w:ind w:leftChars="200" w:left="420"/>
    </w:pPr>
  </w:style>
  <w:style w:type="paragraph" w:styleId="a8">
    <w:name w:val="Normal (Web)"/>
    <w:basedOn w:val="a"/>
    <w:uiPriority w:val="99"/>
    <w:unhideWhenUsed/>
    <w:pPr>
      <w:widowControl/>
      <w:spacing w:before="100" w:beforeAutospacing="1" w:after="100" w:afterAutospacing="1"/>
      <w:jc w:val="left"/>
    </w:pPr>
    <w:rPr>
      <w:rFonts w:ascii="宋体" w:hAnsi="宋体" w:cs="宋体"/>
      <w:kern w:val="0"/>
      <w:sz w:val="24"/>
    </w:rPr>
  </w:style>
  <w:style w:type="character" w:styleId="a9">
    <w:name w:val="Strong"/>
    <w:basedOn w:val="a0"/>
    <w:uiPriority w:val="99"/>
    <w:qFormat/>
    <w:rPr>
      <w:b/>
    </w:rPr>
  </w:style>
  <w:style w:type="character" w:styleId="aa">
    <w:name w:val="page number"/>
  </w:style>
  <w:style w:type="character" w:styleId="ab">
    <w:name w:val="Hyperlink"/>
    <w:basedOn w:val="a0"/>
    <w:uiPriority w:val="99"/>
    <w:unhideWhenUsed/>
    <w:qFormat/>
    <w:rPr>
      <w:color w:val="0000FF"/>
      <w:u w:val="single"/>
    </w:rPr>
  </w:style>
  <w:style w:type="paragraph" w:customStyle="1" w:styleId="Default">
    <w:name w:val="Default"/>
    <w:uiPriority w:val="99"/>
    <w:qFormat/>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pPr>
      <w:ind w:firstLineChars="200" w:firstLine="420"/>
    </w:pPr>
  </w:style>
  <w:style w:type="paragraph" w:customStyle="1" w:styleId="TOC1">
    <w:name w:val="TOC 标题1"/>
    <w:basedOn w:val="1"/>
    <w:next w:val="a"/>
    <w:uiPriority w:val="39"/>
    <w:unhideWhenUsed/>
    <w:qFormat/>
    <w:pPr>
      <w:widowControl/>
      <w:spacing w:before="480" w:after="0" w:line="276" w:lineRule="auto"/>
      <w:jc w:val="left"/>
      <w:outlineLvl w:val="9"/>
    </w:pPr>
    <w:rPr>
      <w:rFonts w:ascii="Cambria" w:hAnsi="Cambria" w:cs="黑体"/>
      <w:color w:val="365F90"/>
      <w:kern w:val="0"/>
      <w:sz w:val="28"/>
      <w:szCs w:val="28"/>
    </w:rPr>
  </w:style>
  <w:style w:type="character" w:customStyle="1" w:styleId="HeaderChar">
    <w:name w:val="Header Char"/>
    <w:basedOn w:val="a0"/>
    <w:uiPriority w:val="99"/>
    <w:semiHidden/>
    <w:qFormat/>
    <w:rPr>
      <w:rFonts w:ascii="Times New Roman" w:hAnsi="Times New Roman"/>
      <w:sz w:val="18"/>
      <w:szCs w:val="18"/>
    </w:rPr>
  </w:style>
  <w:style w:type="character" w:customStyle="1" w:styleId="Char2">
    <w:name w:val="页眉 Char"/>
    <w:link w:val="a7"/>
    <w:uiPriority w:val="99"/>
    <w:semiHidden/>
    <w:qFormat/>
    <w:locked/>
    <w:rPr>
      <w:sz w:val="18"/>
    </w:rPr>
  </w:style>
  <w:style w:type="character" w:customStyle="1" w:styleId="FooterChar">
    <w:name w:val="Footer Char"/>
    <w:basedOn w:val="a0"/>
    <w:uiPriority w:val="99"/>
    <w:semiHidden/>
    <w:qFormat/>
    <w:rPr>
      <w:rFonts w:ascii="Times New Roman" w:hAnsi="Times New Roman"/>
      <w:sz w:val="18"/>
      <w:szCs w:val="18"/>
    </w:rPr>
  </w:style>
  <w:style w:type="character" w:customStyle="1" w:styleId="Char1">
    <w:name w:val="页脚 Char"/>
    <w:link w:val="a6"/>
    <w:uiPriority w:val="99"/>
    <w:qFormat/>
    <w:locked/>
    <w:rPr>
      <w:sz w:val="18"/>
    </w:rPr>
  </w:style>
  <w:style w:type="character" w:customStyle="1" w:styleId="BodyTextChar">
    <w:name w:val="Body Text Char"/>
    <w:basedOn w:val="a0"/>
    <w:uiPriority w:val="99"/>
    <w:semiHidden/>
    <w:qFormat/>
    <w:rPr>
      <w:rFonts w:ascii="Times New Roman" w:hAnsi="Times New Roman"/>
      <w:szCs w:val="24"/>
    </w:rPr>
  </w:style>
  <w:style w:type="character" w:customStyle="1" w:styleId="Char">
    <w:name w:val="正文文本 Char"/>
    <w:link w:val="a4"/>
    <w:uiPriority w:val="99"/>
    <w:qFormat/>
    <w:locked/>
    <w:rPr>
      <w:rFonts w:ascii="仿宋_GB2312" w:eastAsia="仿宋_GB2312" w:hAnsi="Times New Roman"/>
      <w:sz w:val="24"/>
    </w:rPr>
  </w:style>
  <w:style w:type="character" w:customStyle="1" w:styleId="1Char">
    <w:name w:val="标题 1 Char"/>
    <w:basedOn w:val="a0"/>
    <w:link w:val="1"/>
    <w:uiPriority w:val="9"/>
    <w:qFormat/>
    <w:rPr>
      <w:rFonts w:ascii="Times New Roman" w:hAnsi="Times New Roman"/>
      <w:b/>
      <w:bCs/>
      <w:kern w:val="44"/>
      <w:sz w:val="44"/>
      <w:szCs w:val="44"/>
    </w:rPr>
  </w:style>
  <w:style w:type="character" w:customStyle="1" w:styleId="2Char">
    <w:name w:val="标题 2 Char"/>
    <w:basedOn w:val="a0"/>
    <w:link w:val="20"/>
    <w:uiPriority w:val="9"/>
    <w:qFormat/>
    <w:rPr>
      <w:rFonts w:ascii="Cambria" w:eastAsia="宋体" w:hAnsi="Cambria" w:cs="黑体"/>
      <w:b/>
      <w:bCs/>
      <w:kern w:val="2"/>
      <w:sz w:val="32"/>
      <w:szCs w:val="32"/>
    </w:rPr>
  </w:style>
  <w:style w:type="character" w:customStyle="1" w:styleId="Char0">
    <w:name w:val="批注框文本 Char"/>
    <w:basedOn w:val="a0"/>
    <w:link w:val="a5"/>
    <w:uiPriority w:val="99"/>
    <w:semiHidden/>
    <w:qFormat/>
    <w:rPr>
      <w:rFonts w:ascii="Times New Roman" w:hAnsi="Times New Roman"/>
      <w:kern w:val="2"/>
      <w:sz w:val="18"/>
      <w:szCs w:val="18"/>
    </w:rPr>
  </w:style>
  <w:style w:type="character" w:customStyle="1" w:styleId="3Char">
    <w:name w:val="标题 3 Char"/>
    <w:basedOn w:val="a0"/>
    <w:link w:val="3"/>
    <w:uiPriority w:val="9"/>
    <w:qFormat/>
    <w:rPr>
      <w:rFonts w:ascii="Times New Roman" w:hAnsi="Times New Roman"/>
      <w:b/>
      <w:bCs/>
      <w:kern w:val="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26</Pages>
  <Words>1930</Words>
  <Characters>11001</Characters>
  <Application>Microsoft Office Word</Application>
  <DocSecurity>0</DocSecurity>
  <Lines>91</Lines>
  <Paragraphs>25</Paragraphs>
  <ScaleCrop>false</ScaleCrop>
  <Company>四川省财政厅</Company>
  <LinksUpToDate>false</LinksUpToDate>
  <CharactersWithSpaces>12906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2</cp:revision>
  <cp:lastPrinted>2019-09-26T02:38:00Z</cp:lastPrinted>
  <dcterms:created xsi:type="dcterms:W3CDTF">2019-08-01T01:14:00Z</dcterms:created>
  <dcterms:modified xsi:type="dcterms:W3CDTF">2019-09-29T00:51:00Z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2052-9.1.0.5218</vt:lpwstr>
  </property>
</Properties>
</file>